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8AF54" w14:textId="77777777" w:rsidR="00AA69FA" w:rsidRPr="00760A9F" w:rsidRDefault="00AA69FA" w:rsidP="00AA69FA">
      <w:pPr>
        <w:jc w:val="center"/>
        <w:rPr>
          <w:rFonts w:ascii="ＭＳ 明朝" w:hAnsi="ＭＳ 明朝"/>
          <w:szCs w:val="21"/>
        </w:rPr>
      </w:pPr>
      <w:bookmarkStart w:id="0" w:name="_GoBack"/>
      <w:bookmarkEnd w:id="0"/>
      <w:r w:rsidRPr="00760A9F">
        <w:rPr>
          <w:rFonts w:ascii="ＭＳ 明朝" w:hAnsi="ＭＳ 明朝" w:hint="eastAsia"/>
          <w:szCs w:val="21"/>
        </w:rPr>
        <w:t>図書館の障害者サービスに</w:t>
      </w:r>
      <w:r w:rsidR="00147B2F">
        <w:rPr>
          <w:rFonts w:ascii="ＭＳ 明朝" w:hAnsi="ＭＳ 明朝" w:hint="eastAsia"/>
          <w:szCs w:val="21"/>
        </w:rPr>
        <w:t>お</w:t>
      </w:r>
      <w:r w:rsidRPr="00760A9F">
        <w:rPr>
          <w:rFonts w:ascii="ＭＳ 明朝" w:hAnsi="ＭＳ 明朝" w:hint="eastAsia"/>
          <w:szCs w:val="21"/>
        </w:rPr>
        <w:t>ける著作権法第37条第3項に基づく</w:t>
      </w:r>
    </w:p>
    <w:p w14:paraId="710B15DC" w14:textId="77777777" w:rsidR="00AA69FA" w:rsidRPr="00760A9F" w:rsidRDefault="00AA69FA" w:rsidP="00AA69FA">
      <w:pPr>
        <w:jc w:val="center"/>
        <w:rPr>
          <w:rFonts w:ascii="ＭＳ 明朝" w:hAnsi="ＭＳ 明朝"/>
          <w:szCs w:val="21"/>
        </w:rPr>
      </w:pPr>
      <w:r w:rsidRPr="00760A9F">
        <w:rPr>
          <w:rFonts w:ascii="ＭＳ 明朝" w:hAnsi="ＭＳ 明朝" w:hint="eastAsia"/>
          <w:szCs w:val="21"/>
        </w:rPr>
        <w:t>著作物の複製等に関するガイドライン</w:t>
      </w:r>
    </w:p>
    <w:p w14:paraId="51528BF0" w14:textId="77777777" w:rsidR="00AA69FA" w:rsidRPr="00760A9F" w:rsidRDefault="00AA69FA" w:rsidP="00AA69FA">
      <w:pPr>
        <w:jc w:val="right"/>
        <w:rPr>
          <w:rFonts w:ascii="ＭＳ 明朝" w:hAnsi="ＭＳ 明朝"/>
          <w:szCs w:val="21"/>
        </w:rPr>
      </w:pPr>
    </w:p>
    <w:p w14:paraId="66CF4922" w14:textId="77777777" w:rsidR="00AA69FA" w:rsidRPr="00760A9F" w:rsidRDefault="00AA69FA" w:rsidP="00891827">
      <w:pPr>
        <w:ind w:right="1890" w:firstLineChars="2227" w:firstLine="4677"/>
        <w:rPr>
          <w:rFonts w:ascii="ＭＳ 明朝" w:hAnsi="ＭＳ 明朝"/>
          <w:szCs w:val="21"/>
        </w:rPr>
      </w:pPr>
      <w:r w:rsidRPr="00760A9F">
        <w:rPr>
          <w:rFonts w:ascii="ＭＳ 明朝" w:hAnsi="ＭＳ 明朝" w:hint="eastAsia"/>
          <w:szCs w:val="21"/>
        </w:rPr>
        <w:t>2010年2月18日</w:t>
      </w:r>
    </w:p>
    <w:p w14:paraId="39357A1D" w14:textId="77777777" w:rsidR="00AA69FA" w:rsidRPr="00760A9F" w:rsidRDefault="00AA69FA" w:rsidP="00891827">
      <w:pPr>
        <w:tabs>
          <w:tab w:val="left" w:pos="8190"/>
          <w:tab w:val="left" w:pos="8505"/>
        </w:tabs>
        <w:ind w:right="735" w:firstLineChars="2227" w:firstLine="4677"/>
        <w:rPr>
          <w:rFonts w:ascii="ＭＳ 明朝" w:hAnsi="ＭＳ 明朝"/>
          <w:szCs w:val="21"/>
        </w:rPr>
      </w:pPr>
      <w:r w:rsidRPr="00760A9F">
        <w:rPr>
          <w:rFonts w:ascii="ＭＳ 明朝" w:hAnsi="ＭＳ 明朝" w:hint="eastAsia"/>
          <w:szCs w:val="21"/>
        </w:rPr>
        <w:t>2013年9月2日別表一部修正</w:t>
      </w:r>
    </w:p>
    <w:p w14:paraId="539A7F6E" w14:textId="77777777" w:rsidR="00AA69FA" w:rsidRDefault="00CF599D" w:rsidP="00891827">
      <w:pPr>
        <w:tabs>
          <w:tab w:val="left" w:pos="8190"/>
          <w:tab w:val="left" w:pos="8505"/>
        </w:tabs>
        <w:ind w:firstLineChars="2227" w:firstLine="4677"/>
        <w:rPr>
          <w:rFonts w:ascii="ＭＳ 明朝" w:hAnsi="ＭＳ 明朝"/>
          <w:szCs w:val="21"/>
        </w:rPr>
      </w:pPr>
      <w:r w:rsidRPr="00760A9F">
        <w:rPr>
          <w:rFonts w:ascii="ＭＳ 明朝" w:hAnsi="ＭＳ 明朝" w:hint="eastAsia"/>
          <w:szCs w:val="21"/>
        </w:rPr>
        <w:t>2019</w:t>
      </w:r>
      <w:r w:rsidR="00AA69FA" w:rsidRPr="00760A9F">
        <w:rPr>
          <w:rFonts w:ascii="ＭＳ 明朝" w:hAnsi="ＭＳ 明朝" w:hint="eastAsia"/>
          <w:szCs w:val="21"/>
        </w:rPr>
        <w:t>年</w:t>
      </w:r>
      <w:r w:rsidR="0062292E">
        <w:rPr>
          <w:rFonts w:ascii="ＭＳ 明朝" w:hAnsi="ＭＳ 明朝" w:hint="eastAsia"/>
          <w:szCs w:val="21"/>
        </w:rPr>
        <w:t>11</w:t>
      </w:r>
      <w:r w:rsidR="00891827">
        <w:rPr>
          <w:rFonts w:ascii="ＭＳ 明朝" w:hAnsi="ＭＳ 明朝" w:hint="eastAsia"/>
          <w:szCs w:val="21"/>
        </w:rPr>
        <w:t>月1</w:t>
      </w:r>
      <w:r w:rsidRPr="00760A9F">
        <w:rPr>
          <w:rFonts w:ascii="ＭＳ 明朝" w:hAnsi="ＭＳ 明朝" w:hint="eastAsia"/>
          <w:szCs w:val="21"/>
        </w:rPr>
        <w:t>日一部改定</w:t>
      </w:r>
    </w:p>
    <w:p w14:paraId="69177115" w14:textId="77777777" w:rsidR="00AA69FA" w:rsidRPr="00760A9F" w:rsidRDefault="00AA69FA" w:rsidP="00AA69FA">
      <w:pPr>
        <w:jc w:val="right"/>
        <w:rPr>
          <w:rFonts w:ascii="ＭＳ 明朝" w:hAnsi="ＭＳ 明朝"/>
          <w:szCs w:val="21"/>
        </w:rPr>
      </w:pPr>
      <w:r w:rsidRPr="00760A9F">
        <w:rPr>
          <w:rFonts w:ascii="ＭＳ 明朝" w:hAnsi="ＭＳ 明朝" w:hint="eastAsia"/>
          <w:szCs w:val="21"/>
        </w:rPr>
        <w:t>国公私立大学図書館協力委員会</w:t>
      </w:r>
    </w:p>
    <w:p w14:paraId="435A0F77" w14:textId="77777777" w:rsidR="00AA69FA" w:rsidRPr="00760A9F" w:rsidRDefault="00AA69FA" w:rsidP="00AA69FA">
      <w:pPr>
        <w:wordWrap w:val="0"/>
        <w:jc w:val="right"/>
        <w:rPr>
          <w:rFonts w:ascii="ＭＳ 明朝" w:hAnsi="ＭＳ 明朝"/>
          <w:szCs w:val="21"/>
        </w:rPr>
      </w:pPr>
      <w:r w:rsidRPr="00760A9F">
        <w:rPr>
          <w:rFonts w:ascii="ＭＳ 明朝" w:hAnsi="ＭＳ 明朝" w:hint="eastAsia"/>
          <w:szCs w:val="21"/>
        </w:rPr>
        <w:t xml:space="preserve">（公社）全国学校図書館協議会 </w:t>
      </w:r>
    </w:p>
    <w:p w14:paraId="71102417" w14:textId="77777777" w:rsidR="00AA69FA" w:rsidRPr="00760A9F" w:rsidRDefault="00AA69FA" w:rsidP="00AA69FA">
      <w:pPr>
        <w:ind w:right="840"/>
        <w:jc w:val="right"/>
        <w:rPr>
          <w:rFonts w:ascii="ＭＳ 明朝" w:hAnsi="ＭＳ 明朝"/>
          <w:szCs w:val="21"/>
        </w:rPr>
      </w:pPr>
      <w:r w:rsidRPr="00760A9F">
        <w:rPr>
          <w:rFonts w:ascii="ＭＳ 明朝" w:hAnsi="ＭＳ 明朝" w:hint="eastAsia"/>
          <w:szCs w:val="21"/>
        </w:rPr>
        <w:t>全国公共図書館協議会</w:t>
      </w:r>
    </w:p>
    <w:p w14:paraId="13457AB9" w14:textId="77777777" w:rsidR="00AA69FA" w:rsidRPr="00760A9F" w:rsidRDefault="00AA69FA" w:rsidP="00AA69FA">
      <w:pPr>
        <w:wordWrap w:val="0"/>
        <w:ind w:right="840"/>
        <w:jc w:val="right"/>
        <w:rPr>
          <w:rFonts w:ascii="ＭＳ 明朝" w:hAnsi="ＭＳ 明朝"/>
          <w:szCs w:val="21"/>
        </w:rPr>
      </w:pPr>
      <w:r w:rsidRPr="00760A9F">
        <w:rPr>
          <w:rFonts w:ascii="ＭＳ 明朝" w:hAnsi="ＭＳ 明朝" w:hint="eastAsia"/>
          <w:szCs w:val="21"/>
        </w:rPr>
        <w:t xml:space="preserve">専門図書館協議会　　</w:t>
      </w:r>
    </w:p>
    <w:p w14:paraId="6B81C221" w14:textId="77777777" w:rsidR="00AA69FA" w:rsidRPr="00760A9F" w:rsidRDefault="00AA69FA" w:rsidP="00760A9F">
      <w:pPr>
        <w:tabs>
          <w:tab w:val="left" w:pos="7770"/>
        </w:tabs>
        <w:wordWrap w:val="0"/>
        <w:ind w:right="630"/>
        <w:jc w:val="right"/>
        <w:rPr>
          <w:rFonts w:ascii="ＭＳ 明朝" w:hAnsi="ＭＳ 明朝"/>
          <w:szCs w:val="21"/>
        </w:rPr>
      </w:pPr>
      <w:r w:rsidRPr="00760A9F">
        <w:rPr>
          <w:rFonts w:ascii="ＭＳ 明朝" w:hAnsi="ＭＳ 明朝" w:hint="eastAsia"/>
          <w:szCs w:val="21"/>
        </w:rPr>
        <w:t>（</w:t>
      </w:r>
      <w:r w:rsidR="00CF599D" w:rsidRPr="00760A9F">
        <w:rPr>
          <w:rFonts w:ascii="ＭＳ 明朝" w:hAnsi="ＭＳ 明朝" w:hint="eastAsia"/>
          <w:szCs w:val="21"/>
        </w:rPr>
        <w:t>公</w:t>
      </w:r>
      <w:r w:rsidRPr="00760A9F">
        <w:rPr>
          <w:rFonts w:ascii="ＭＳ 明朝" w:hAnsi="ＭＳ 明朝" w:hint="eastAsia"/>
          <w:szCs w:val="21"/>
        </w:rPr>
        <w:t xml:space="preserve">社）日本図書館協会 </w:t>
      </w:r>
    </w:p>
    <w:p w14:paraId="6C014B4B" w14:textId="77777777" w:rsidR="00AA69FA" w:rsidRPr="00760A9F" w:rsidRDefault="00AA69FA" w:rsidP="00AA69FA">
      <w:pPr>
        <w:tabs>
          <w:tab w:val="left" w:pos="7770"/>
        </w:tabs>
        <w:ind w:right="840"/>
        <w:jc w:val="right"/>
        <w:rPr>
          <w:rFonts w:ascii="ＭＳ 明朝" w:hAnsi="ＭＳ 明朝"/>
          <w:szCs w:val="21"/>
        </w:rPr>
      </w:pPr>
    </w:p>
    <w:p w14:paraId="08B27E40" w14:textId="77777777" w:rsidR="00AA69FA" w:rsidRPr="00760A9F" w:rsidRDefault="00AA69FA" w:rsidP="00AA69FA">
      <w:pPr>
        <w:rPr>
          <w:rFonts w:ascii="ＭＳ 明朝" w:hAnsi="ＭＳ 明朝"/>
          <w:szCs w:val="21"/>
        </w:rPr>
      </w:pPr>
    </w:p>
    <w:p w14:paraId="42A2166C" w14:textId="77777777" w:rsidR="00AA69FA" w:rsidRPr="00760A9F" w:rsidRDefault="00AA69FA" w:rsidP="00AA69FA">
      <w:pPr>
        <w:rPr>
          <w:rFonts w:ascii="ＭＳ 明朝" w:hAnsi="ＭＳ 明朝"/>
          <w:szCs w:val="21"/>
        </w:rPr>
      </w:pPr>
      <w:r w:rsidRPr="00760A9F">
        <w:rPr>
          <w:rFonts w:ascii="ＭＳ 明朝" w:hAnsi="ＭＳ 明朝" w:hint="eastAsia"/>
          <w:szCs w:val="21"/>
        </w:rPr>
        <w:t>（目的）</w:t>
      </w:r>
    </w:p>
    <w:p w14:paraId="5F42F769" w14:textId="77777777" w:rsidR="00AA69FA" w:rsidRDefault="00AA69FA" w:rsidP="00BF69E5">
      <w:pPr>
        <w:ind w:left="426" w:hanging="426"/>
        <w:rPr>
          <w:rFonts w:ascii="ＭＳ 明朝" w:hAnsi="ＭＳ 明朝"/>
          <w:szCs w:val="21"/>
        </w:rPr>
      </w:pPr>
      <w:r w:rsidRPr="00760A9F">
        <w:rPr>
          <w:rFonts w:ascii="ＭＳ 明朝" w:hAnsi="ＭＳ 明朝" w:hint="eastAsia"/>
          <w:szCs w:val="21"/>
        </w:rPr>
        <w:t>１　このガイドラインは，著作権法第37条第3項に規定される権利制限に基づいて，</w:t>
      </w:r>
      <w:r w:rsidR="00013874">
        <w:rPr>
          <w:rFonts w:ascii="ＭＳ 明朝" w:hAnsi="ＭＳ 明朝" w:hint="eastAsia"/>
          <w:szCs w:val="21"/>
        </w:rPr>
        <w:t>「視覚障害</w:t>
      </w:r>
      <w:r w:rsidR="00C471B7" w:rsidRPr="00760A9F">
        <w:rPr>
          <w:rFonts w:ascii="ＭＳ 明朝" w:hAnsi="ＭＳ 明朝" w:hint="eastAsia"/>
          <w:szCs w:val="21"/>
        </w:rPr>
        <w:t>その他の障害により視覚による表現の認識が困難な者」（以下このガイドラインにおいて「</w:t>
      </w:r>
      <w:r w:rsidRPr="00760A9F">
        <w:rPr>
          <w:rFonts w:ascii="ＭＳ 明朝" w:hAnsi="ＭＳ 明朝" w:hint="eastAsia"/>
          <w:szCs w:val="21"/>
        </w:rPr>
        <w:t>視覚障害者等</w:t>
      </w:r>
      <w:r w:rsidR="00C471B7" w:rsidRPr="00760A9F">
        <w:rPr>
          <w:rFonts w:ascii="ＭＳ 明朝" w:hAnsi="ＭＳ 明朝" w:hint="eastAsia"/>
          <w:szCs w:val="21"/>
        </w:rPr>
        <w:t>」という）</w:t>
      </w:r>
      <w:r w:rsidRPr="00760A9F">
        <w:rPr>
          <w:rFonts w:ascii="ＭＳ 明朝" w:hAnsi="ＭＳ 明朝" w:hint="eastAsia"/>
          <w:szCs w:val="21"/>
        </w:rPr>
        <w:t>に対して図書館サービスを実施しようとする図書館が，著作物の複製，譲渡，公衆送信を行う場合に，その取り扱いの指針を示すことを目的とする。</w:t>
      </w:r>
    </w:p>
    <w:p w14:paraId="271A709B" w14:textId="77777777" w:rsidR="00AA69FA" w:rsidRDefault="00AA69FA" w:rsidP="00891827">
      <w:pPr>
        <w:rPr>
          <w:rFonts w:ascii="ＭＳ 明朝" w:hAnsi="ＭＳ 明朝"/>
          <w:szCs w:val="21"/>
        </w:rPr>
      </w:pPr>
    </w:p>
    <w:p w14:paraId="3C5EAEA5" w14:textId="77777777" w:rsidR="00891827" w:rsidRPr="00760A9F" w:rsidRDefault="00891827" w:rsidP="00891827">
      <w:pPr>
        <w:rPr>
          <w:rFonts w:ascii="ＭＳ 明朝" w:hAnsi="ＭＳ 明朝"/>
          <w:szCs w:val="21"/>
        </w:rPr>
      </w:pPr>
    </w:p>
    <w:p w14:paraId="175EBC99" w14:textId="77777777" w:rsidR="00AA69FA" w:rsidRPr="00760A9F" w:rsidRDefault="00AA69FA" w:rsidP="00AA69FA">
      <w:pPr>
        <w:rPr>
          <w:rFonts w:ascii="ＭＳ 明朝" w:hAnsi="ＭＳ 明朝"/>
          <w:szCs w:val="21"/>
        </w:rPr>
      </w:pPr>
      <w:r w:rsidRPr="00760A9F">
        <w:rPr>
          <w:rFonts w:ascii="ＭＳ 明朝" w:hAnsi="ＭＳ 明朝" w:hint="eastAsia"/>
          <w:szCs w:val="21"/>
        </w:rPr>
        <w:t>（経緯）</w:t>
      </w:r>
    </w:p>
    <w:p w14:paraId="2875E617" w14:textId="77777777" w:rsidR="00AA69FA" w:rsidRDefault="00760A9F" w:rsidP="00891827">
      <w:pPr>
        <w:ind w:left="210" w:hanging="210"/>
        <w:rPr>
          <w:rFonts w:ascii="ＭＳ 明朝" w:hAnsi="ＭＳ 明朝"/>
          <w:szCs w:val="21"/>
        </w:rPr>
      </w:pPr>
      <w:r>
        <w:rPr>
          <w:rFonts w:ascii="ＭＳ 明朝" w:hAnsi="ＭＳ 明朝" w:hint="eastAsia"/>
          <w:szCs w:val="21"/>
        </w:rPr>
        <w:t xml:space="preserve">２　</w:t>
      </w:r>
      <w:r w:rsidR="00AA69FA" w:rsidRPr="00760A9F">
        <w:rPr>
          <w:rFonts w:ascii="ＭＳ 明朝" w:hAnsi="ＭＳ 明朝" w:hint="eastAsia"/>
          <w:szCs w:val="21"/>
        </w:rPr>
        <w:t>2009（平成21）年6月19日に</w:t>
      </w:r>
      <w:r w:rsidR="00A9156D" w:rsidRPr="00760A9F">
        <w:rPr>
          <w:rFonts w:ascii="ＭＳ 明朝" w:hAnsi="ＭＳ 明朝" w:hint="eastAsia"/>
          <w:szCs w:val="21"/>
        </w:rPr>
        <w:t>公布された</w:t>
      </w:r>
      <w:r w:rsidR="00AA69FA" w:rsidRPr="00760A9F">
        <w:rPr>
          <w:rFonts w:ascii="ＭＳ 明朝" w:hAnsi="ＭＳ 明朝" w:hint="eastAsia"/>
          <w:szCs w:val="21"/>
        </w:rPr>
        <w:t>著作権法の一部を改正する法律（平成21年法律第53号）が，一部を除き2010（平成22）年1月1日から施行された。図書館が，法律改正の目的を達成し，法の的確な運用を行うためには，「図書館における著作物の利用に関する当事者協議会」を構成する標記図書館団体（以下「図書館団体」という。）は，ガイドラインの策定が必要であるとの意見でまとまった。そのため，図書館団体は，著作者の権利に留意しつつ図書館利用者の便宜を図るために，同協議会を構成する権利者団体（以下「権利者団体」という。）と協議を行い，権利</w:t>
      </w:r>
      <w:r w:rsidR="008725E3">
        <w:rPr>
          <w:rFonts w:ascii="ＭＳ 明朝" w:hAnsi="ＭＳ 明朝" w:hint="eastAsia"/>
          <w:szCs w:val="21"/>
        </w:rPr>
        <w:t>者</w:t>
      </w:r>
      <w:r w:rsidR="00AA69FA" w:rsidRPr="00760A9F">
        <w:rPr>
          <w:rFonts w:ascii="ＭＳ 明朝" w:hAnsi="ＭＳ 明朝" w:hint="eastAsia"/>
          <w:szCs w:val="21"/>
        </w:rPr>
        <w:t>団体の理解の下にこのガイドラインを策定することとした。</w:t>
      </w:r>
    </w:p>
    <w:p w14:paraId="4E08D626" w14:textId="77777777" w:rsidR="00891827" w:rsidRPr="00891827" w:rsidRDefault="00891827" w:rsidP="00891827">
      <w:pPr>
        <w:ind w:left="210" w:hanging="210"/>
        <w:rPr>
          <w:rFonts w:ascii="ＭＳ 明朝" w:hAnsi="ＭＳ 明朝"/>
          <w:szCs w:val="21"/>
        </w:rPr>
      </w:pPr>
    </w:p>
    <w:p w14:paraId="440C48D2" w14:textId="77777777" w:rsidR="00760A9F" w:rsidRPr="00760A9F" w:rsidRDefault="00760A9F" w:rsidP="00AA69FA">
      <w:pPr>
        <w:rPr>
          <w:rFonts w:ascii="ＭＳ 明朝" w:hAnsi="ＭＳ 明朝"/>
          <w:szCs w:val="21"/>
        </w:rPr>
      </w:pPr>
    </w:p>
    <w:p w14:paraId="2652720A" w14:textId="77777777" w:rsidR="00AA69FA" w:rsidRPr="00760A9F" w:rsidRDefault="00AA69FA" w:rsidP="00AA69FA">
      <w:pPr>
        <w:rPr>
          <w:rFonts w:ascii="ＭＳ 明朝" w:hAnsi="ＭＳ 明朝"/>
          <w:szCs w:val="21"/>
        </w:rPr>
      </w:pPr>
      <w:r w:rsidRPr="00760A9F">
        <w:rPr>
          <w:rFonts w:ascii="ＭＳ 明朝" w:hAnsi="ＭＳ 明朝" w:hint="eastAsia"/>
          <w:szCs w:val="21"/>
        </w:rPr>
        <w:t>（本ガイドラインの対象となる図書館）</w:t>
      </w:r>
    </w:p>
    <w:p w14:paraId="43EDA3A1" w14:textId="77777777" w:rsidR="00AA69FA" w:rsidRDefault="00E669FA" w:rsidP="00E669FA">
      <w:pPr>
        <w:ind w:left="210" w:hanging="210"/>
        <w:rPr>
          <w:rFonts w:ascii="ＭＳ 明朝" w:hAnsi="ＭＳ 明朝"/>
          <w:szCs w:val="21"/>
        </w:rPr>
      </w:pPr>
      <w:r w:rsidRPr="00760A9F">
        <w:rPr>
          <w:rFonts w:ascii="ＭＳ 明朝" w:hAnsi="ＭＳ 明朝" w:hint="eastAsia"/>
          <w:szCs w:val="21"/>
        </w:rPr>
        <w:t xml:space="preserve">３　</w:t>
      </w:r>
      <w:r w:rsidR="00AA69FA" w:rsidRPr="00760A9F">
        <w:rPr>
          <w:rFonts w:ascii="ＭＳ 明朝" w:hAnsi="ＭＳ 明朝" w:hint="eastAsia"/>
          <w:szCs w:val="21"/>
        </w:rPr>
        <w:t>このガイドラインにおいて，図書館とは，著作権法施行令第2条</w:t>
      </w:r>
      <w:r w:rsidR="00AA69FA" w:rsidRPr="00760A9F">
        <w:rPr>
          <w:rFonts w:ascii="ＭＳ 明朝" w:hAnsi="ＭＳ 明朝" w:hint="eastAsia"/>
        </w:rPr>
        <w:t>第1項各号</w:t>
      </w:r>
      <w:r w:rsidR="00AA69FA" w:rsidRPr="00760A9F">
        <w:rPr>
          <w:rFonts w:ascii="ＭＳ 明朝" w:hAnsi="ＭＳ 明朝" w:hint="eastAsia"/>
          <w:szCs w:val="21"/>
        </w:rPr>
        <w:t>に定める図書館をいう。</w:t>
      </w:r>
    </w:p>
    <w:p w14:paraId="0EAB2198" w14:textId="77777777" w:rsidR="00AA69FA" w:rsidRDefault="00AA69FA" w:rsidP="00891827">
      <w:pPr>
        <w:rPr>
          <w:rFonts w:ascii="ＭＳ 明朝" w:hAnsi="ＭＳ 明朝"/>
          <w:szCs w:val="21"/>
        </w:rPr>
      </w:pPr>
    </w:p>
    <w:p w14:paraId="56349058" w14:textId="77777777" w:rsidR="00891827" w:rsidRPr="00760A9F" w:rsidRDefault="00891827" w:rsidP="00891827">
      <w:pPr>
        <w:rPr>
          <w:rFonts w:ascii="ＭＳ 明朝" w:hAnsi="ＭＳ 明朝"/>
          <w:szCs w:val="21"/>
        </w:rPr>
      </w:pPr>
    </w:p>
    <w:p w14:paraId="39926ECA" w14:textId="77777777" w:rsidR="00AA69FA" w:rsidRPr="00760A9F" w:rsidRDefault="00AA69FA" w:rsidP="00AA69FA">
      <w:pPr>
        <w:rPr>
          <w:rFonts w:ascii="ＭＳ 明朝" w:hAnsi="ＭＳ 明朝"/>
          <w:szCs w:val="21"/>
        </w:rPr>
      </w:pPr>
      <w:r w:rsidRPr="00760A9F">
        <w:rPr>
          <w:rFonts w:ascii="ＭＳ 明朝" w:hAnsi="ＭＳ 明朝" w:hint="eastAsia"/>
          <w:szCs w:val="21"/>
        </w:rPr>
        <w:t>（資料を利用できる者）</w:t>
      </w:r>
    </w:p>
    <w:p w14:paraId="41B107A9" w14:textId="77777777" w:rsidR="00AA69FA" w:rsidRPr="00760A9F" w:rsidRDefault="00AA69FA" w:rsidP="00BF69E5">
      <w:pPr>
        <w:ind w:left="210" w:hanging="210"/>
        <w:rPr>
          <w:rFonts w:ascii="ＭＳ 明朝" w:hAnsi="ＭＳ 明朝"/>
          <w:szCs w:val="21"/>
        </w:rPr>
      </w:pPr>
      <w:r w:rsidRPr="00760A9F">
        <w:rPr>
          <w:rFonts w:ascii="ＭＳ 明朝" w:hAnsi="ＭＳ 明朝" w:hint="eastAsia"/>
          <w:szCs w:val="21"/>
        </w:rPr>
        <w:t>４　著作権法第37条第3項により複製された資料（以下「視覚障害者等用資料」という。）を利用できる</w:t>
      </w:r>
      <w:r w:rsidR="00C471B7" w:rsidRPr="00760A9F">
        <w:rPr>
          <w:rFonts w:ascii="ＭＳ 明朝" w:hAnsi="ＭＳ 明朝" w:hint="eastAsia"/>
          <w:szCs w:val="21"/>
        </w:rPr>
        <w:t>「視覚障害者等</w:t>
      </w:r>
      <w:r w:rsidRPr="00760A9F">
        <w:rPr>
          <w:rFonts w:ascii="ＭＳ 明朝" w:hAnsi="ＭＳ 明朝" w:hint="eastAsia"/>
          <w:szCs w:val="21"/>
        </w:rPr>
        <w:t>」とは，別表1に例示する状態にあって，視覚著作物をそのままの方式では利用することが困難な者をいう。</w:t>
      </w:r>
    </w:p>
    <w:p w14:paraId="3F7FB4CA" w14:textId="77777777" w:rsidR="00AA69FA" w:rsidRPr="008B5E89" w:rsidRDefault="00AA69FA" w:rsidP="00AA69FA">
      <w:pPr>
        <w:ind w:left="180" w:hanging="180"/>
        <w:rPr>
          <w:rFonts w:ascii="ＭＳ 明朝" w:hAnsi="ＭＳ 明朝"/>
          <w:szCs w:val="21"/>
        </w:rPr>
      </w:pPr>
    </w:p>
    <w:p w14:paraId="21476D6B" w14:textId="77777777" w:rsidR="00AA69FA" w:rsidRPr="00760A9F" w:rsidRDefault="00393939" w:rsidP="00AA69FA">
      <w:pPr>
        <w:ind w:left="180" w:hanging="180"/>
        <w:rPr>
          <w:rFonts w:ascii="ＭＳ 明朝" w:hAnsi="ＭＳ 明朝"/>
          <w:szCs w:val="21"/>
        </w:rPr>
      </w:pPr>
      <w:r>
        <w:rPr>
          <w:rFonts w:ascii="ＭＳ 明朝" w:hAnsi="ＭＳ 明朝" w:hint="eastAsia"/>
          <w:szCs w:val="21"/>
        </w:rPr>
        <w:t>５</w:t>
      </w:r>
      <w:r w:rsidR="00AA69FA" w:rsidRPr="00760A9F">
        <w:rPr>
          <w:rFonts w:ascii="ＭＳ 明朝" w:hAnsi="ＭＳ 明朝" w:hint="eastAsia"/>
          <w:szCs w:val="21"/>
        </w:rPr>
        <w:t xml:space="preserve">　前項に該当する者が，図書館において視覚障害者等用資料を利用しようとする場合は，一般の利用者登録とは別の登録を行う。その際，図書館は別表2「</w:t>
      </w:r>
      <w:r w:rsidR="00AA69FA" w:rsidRPr="00760A9F">
        <w:rPr>
          <w:rFonts w:ascii="ＭＳ 明朝" w:hAnsi="ＭＳ 明朝"/>
          <w:szCs w:val="21"/>
        </w:rPr>
        <w:t>利用登録確認項目リ</w:t>
      </w:r>
      <w:r w:rsidR="00AA69FA" w:rsidRPr="00760A9F">
        <w:rPr>
          <w:rFonts w:ascii="ＭＳ 明朝" w:hAnsi="ＭＳ 明朝"/>
          <w:szCs w:val="21"/>
        </w:rPr>
        <w:lastRenderedPageBreak/>
        <w:t>スト</w:t>
      </w:r>
      <w:r w:rsidR="00AA69FA" w:rsidRPr="00760A9F">
        <w:rPr>
          <w:rFonts w:ascii="ＭＳ 明朝" w:hAnsi="ＭＳ 明朝" w:hint="eastAsia"/>
          <w:szCs w:val="21"/>
        </w:rPr>
        <w:t>」を用いて，前項に該当することについて確認する。当該図書館に登録を行っていない者に対しては，図書館は視覚障害者等用資料を利用に供さない。</w:t>
      </w:r>
    </w:p>
    <w:p w14:paraId="4C3D7903" w14:textId="77777777" w:rsidR="00AA69FA" w:rsidRDefault="00AA69FA" w:rsidP="00AA69FA">
      <w:pPr>
        <w:ind w:left="180" w:hanging="180"/>
        <w:rPr>
          <w:rFonts w:ascii="ＭＳ 明朝" w:hAnsi="ＭＳ 明朝"/>
          <w:szCs w:val="21"/>
        </w:rPr>
      </w:pPr>
    </w:p>
    <w:p w14:paraId="6D584B71" w14:textId="77777777" w:rsidR="00760A9F" w:rsidRPr="00760A9F" w:rsidRDefault="00760A9F" w:rsidP="00AA69FA">
      <w:pPr>
        <w:ind w:left="180" w:hanging="180"/>
        <w:rPr>
          <w:rFonts w:ascii="ＭＳ 明朝" w:hAnsi="ＭＳ 明朝"/>
          <w:szCs w:val="21"/>
        </w:rPr>
      </w:pPr>
    </w:p>
    <w:p w14:paraId="6F5328B5" w14:textId="77777777" w:rsidR="00AA69FA" w:rsidRPr="00760A9F" w:rsidRDefault="00AA69FA" w:rsidP="00AA69FA">
      <w:pPr>
        <w:ind w:left="180" w:hanging="180"/>
        <w:rPr>
          <w:rFonts w:ascii="ＭＳ 明朝" w:hAnsi="ＭＳ 明朝"/>
          <w:szCs w:val="21"/>
        </w:rPr>
      </w:pPr>
      <w:r w:rsidRPr="00760A9F">
        <w:rPr>
          <w:rFonts w:ascii="ＭＳ 明朝" w:hAnsi="ＭＳ 明朝" w:hint="eastAsia"/>
          <w:szCs w:val="21"/>
        </w:rPr>
        <w:t>（図書館が行う複製（等）の種類）</w:t>
      </w:r>
    </w:p>
    <w:p w14:paraId="644D8EEE" w14:textId="77777777" w:rsidR="00AA69FA" w:rsidRPr="00760A9F" w:rsidRDefault="00393939" w:rsidP="00AA69FA">
      <w:pPr>
        <w:ind w:left="180" w:hanging="180"/>
        <w:rPr>
          <w:rFonts w:ascii="ＭＳ 明朝" w:hAnsi="ＭＳ 明朝"/>
          <w:szCs w:val="21"/>
        </w:rPr>
      </w:pPr>
      <w:r>
        <w:rPr>
          <w:rFonts w:ascii="ＭＳ 明朝" w:hAnsi="ＭＳ 明朝" w:hint="eastAsia"/>
          <w:szCs w:val="21"/>
        </w:rPr>
        <w:t>６</w:t>
      </w:r>
      <w:r w:rsidR="00AA69FA" w:rsidRPr="00760A9F">
        <w:rPr>
          <w:rFonts w:ascii="ＭＳ 明朝" w:hAnsi="ＭＳ 明朝" w:hint="eastAsia"/>
          <w:szCs w:val="21"/>
        </w:rPr>
        <w:t xml:space="preserve">　著作権法第37条第3項にいう「当該視覚障害者等が利用するために必要な方式」とは，次に掲げる方式等，視覚障害者等が利用しようとする当該視覚著作物にアクセスすることを保障する方式をいう。</w:t>
      </w:r>
    </w:p>
    <w:p w14:paraId="0E711EF3" w14:textId="77777777" w:rsidR="00AA69FA" w:rsidRPr="00760A9F" w:rsidRDefault="00AA69FA" w:rsidP="00AA69FA">
      <w:pPr>
        <w:ind w:leftChars="150" w:left="496" w:hanging="181"/>
        <w:rPr>
          <w:rFonts w:ascii="ＭＳ 明朝" w:hAnsi="ＭＳ 明朝"/>
          <w:szCs w:val="21"/>
        </w:rPr>
      </w:pPr>
      <w:r w:rsidRPr="00760A9F">
        <w:rPr>
          <w:rFonts w:ascii="ＭＳ 明朝" w:hAnsi="ＭＳ 明朝" w:hint="eastAsia"/>
          <w:szCs w:val="21"/>
        </w:rPr>
        <w:t xml:space="preserve">　録音，拡大文字，テキストデータ，マルチメディアデイジー，布の絵本，触図・触地図，ピクトグラム，リライト（録音に伴うもの，拡大に伴うもの），各種コード化（SPコードなど），映像資料のサウンドを映像の音声解説とともに録音すること等</w:t>
      </w:r>
    </w:p>
    <w:p w14:paraId="24BD05A1" w14:textId="77777777" w:rsidR="00AA69FA" w:rsidRDefault="00AA69FA" w:rsidP="00AA69FA">
      <w:pPr>
        <w:ind w:left="180" w:hanging="180"/>
        <w:rPr>
          <w:rFonts w:ascii="ＭＳ 明朝" w:hAnsi="ＭＳ 明朝"/>
          <w:szCs w:val="21"/>
        </w:rPr>
      </w:pPr>
    </w:p>
    <w:p w14:paraId="028DB18E" w14:textId="77777777" w:rsidR="00760A9F" w:rsidRPr="00760A9F" w:rsidRDefault="00760A9F" w:rsidP="00AA69FA">
      <w:pPr>
        <w:ind w:left="180" w:hanging="180"/>
        <w:rPr>
          <w:rFonts w:ascii="ＭＳ 明朝" w:hAnsi="ＭＳ 明朝"/>
          <w:szCs w:val="21"/>
        </w:rPr>
      </w:pPr>
    </w:p>
    <w:p w14:paraId="10E153AE" w14:textId="77777777" w:rsidR="00AA69FA" w:rsidRPr="00760A9F" w:rsidRDefault="00AA69FA" w:rsidP="00AA69FA">
      <w:pPr>
        <w:ind w:left="180" w:hanging="180"/>
        <w:rPr>
          <w:rFonts w:ascii="ＭＳ 明朝" w:hAnsi="ＭＳ 明朝"/>
          <w:szCs w:val="21"/>
        </w:rPr>
      </w:pPr>
      <w:r w:rsidRPr="00760A9F">
        <w:rPr>
          <w:rFonts w:ascii="ＭＳ 明朝" w:hAnsi="ＭＳ 明朝" w:hint="eastAsia"/>
          <w:szCs w:val="21"/>
        </w:rPr>
        <w:t>（図書館間協力）</w:t>
      </w:r>
    </w:p>
    <w:p w14:paraId="2F53EB71" w14:textId="77777777" w:rsidR="00AA69FA" w:rsidRDefault="00393939" w:rsidP="00AA69FA">
      <w:pPr>
        <w:ind w:left="180" w:hanging="180"/>
        <w:rPr>
          <w:rFonts w:ascii="ＭＳ 明朝" w:hAnsi="ＭＳ 明朝"/>
          <w:szCs w:val="21"/>
        </w:rPr>
      </w:pPr>
      <w:r>
        <w:rPr>
          <w:rFonts w:ascii="ＭＳ 明朝" w:hAnsi="ＭＳ 明朝" w:hint="eastAsia"/>
          <w:szCs w:val="21"/>
        </w:rPr>
        <w:t>７</w:t>
      </w:r>
      <w:r w:rsidR="00AA69FA" w:rsidRPr="00760A9F">
        <w:rPr>
          <w:rFonts w:ascii="ＭＳ 明朝" w:hAnsi="ＭＳ 明朝" w:hint="eastAsia"/>
          <w:szCs w:val="21"/>
        </w:rPr>
        <w:t xml:space="preserve">　視覚障害者等のための複製（等）が重複することのむだを省くため，視覚障害者等用資料の図書館間の相互貸借は積極的に行われるものとする。また，それを円滑に行うための体制の整備を図る。</w:t>
      </w:r>
    </w:p>
    <w:p w14:paraId="417C257E" w14:textId="77777777" w:rsidR="00760A9F" w:rsidRPr="00760A9F" w:rsidRDefault="00760A9F" w:rsidP="00AA69FA">
      <w:pPr>
        <w:ind w:left="180" w:hanging="180"/>
        <w:rPr>
          <w:rFonts w:ascii="ＭＳ 明朝" w:hAnsi="ＭＳ 明朝"/>
          <w:szCs w:val="21"/>
        </w:rPr>
      </w:pPr>
    </w:p>
    <w:p w14:paraId="52B72BA3" w14:textId="77777777" w:rsidR="00AA69FA" w:rsidRPr="00760A9F" w:rsidRDefault="00AA69FA" w:rsidP="00AA69FA">
      <w:pPr>
        <w:ind w:left="180" w:hanging="180"/>
        <w:rPr>
          <w:rFonts w:ascii="ＭＳ 明朝" w:hAnsi="ＭＳ 明朝"/>
          <w:szCs w:val="21"/>
        </w:rPr>
      </w:pPr>
    </w:p>
    <w:p w14:paraId="5811F663" w14:textId="77777777" w:rsidR="00AA69FA" w:rsidRPr="00760A9F" w:rsidRDefault="00AA69FA" w:rsidP="00AA69FA">
      <w:pPr>
        <w:ind w:left="420" w:hanging="420"/>
        <w:rPr>
          <w:rFonts w:ascii="ＭＳ 明朝" w:hAnsi="ＭＳ 明朝"/>
          <w:szCs w:val="21"/>
        </w:rPr>
      </w:pPr>
      <w:r w:rsidRPr="00760A9F">
        <w:rPr>
          <w:rFonts w:ascii="ＭＳ 明朝" w:hAnsi="ＭＳ 明朝" w:hint="eastAsia"/>
          <w:szCs w:val="21"/>
        </w:rPr>
        <w:t>（複製の品質）</w:t>
      </w:r>
    </w:p>
    <w:p w14:paraId="44261C91" w14:textId="77777777" w:rsidR="00AA69FA" w:rsidRPr="00760A9F" w:rsidRDefault="00393939" w:rsidP="00AA69FA">
      <w:pPr>
        <w:ind w:left="180" w:hanging="180"/>
        <w:rPr>
          <w:rFonts w:ascii="ＭＳ 明朝" w:hAnsi="ＭＳ 明朝"/>
          <w:szCs w:val="21"/>
        </w:rPr>
      </w:pPr>
      <w:r>
        <w:rPr>
          <w:rFonts w:ascii="ＭＳ 明朝" w:hAnsi="ＭＳ 明朝" w:hint="eastAsia"/>
          <w:szCs w:val="21"/>
        </w:rPr>
        <w:t>８</w:t>
      </w:r>
      <w:r w:rsidR="00AA69FA" w:rsidRPr="00760A9F">
        <w:rPr>
          <w:rFonts w:ascii="ＭＳ 明朝" w:hAnsi="ＭＳ 明朝" w:hint="eastAsia"/>
          <w:szCs w:val="21"/>
        </w:rPr>
        <w:t xml:space="preserve">　図書館は第6項に示す複製（等）の質の向上に努める。そのために図書館は担当者の研修を行い，技術水準の維持を確保する。図書館団体は，研修に関して積極的に支援する。</w:t>
      </w:r>
    </w:p>
    <w:p w14:paraId="0522B009" w14:textId="77777777" w:rsidR="00AA69FA" w:rsidRDefault="00AA69FA" w:rsidP="00760A9F">
      <w:pPr>
        <w:rPr>
          <w:rFonts w:ascii="ＭＳ 明朝" w:hAnsi="ＭＳ 明朝"/>
          <w:szCs w:val="21"/>
        </w:rPr>
      </w:pPr>
    </w:p>
    <w:p w14:paraId="1EC7F614" w14:textId="77777777" w:rsidR="00760A9F" w:rsidRPr="00760A9F" w:rsidRDefault="00760A9F" w:rsidP="00760A9F">
      <w:pPr>
        <w:rPr>
          <w:rFonts w:ascii="ＭＳ 明朝" w:hAnsi="ＭＳ 明朝"/>
          <w:szCs w:val="21"/>
        </w:rPr>
      </w:pPr>
    </w:p>
    <w:p w14:paraId="78382891" w14:textId="77777777" w:rsidR="00AA69FA" w:rsidRPr="00760A9F" w:rsidRDefault="00AA69FA" w:rsidP="00AA69FA">
      <w:pPr>
        <w:ind w:left="180" w:hanging="180"/>
        <w:rPr>
          <w:rFonts w:ascii="ＭＳ 明朝" w:hAnsi="ＭＳ 明朝"/>
          <w:szCs w:val="21"/>
        </w:rPr>
      </w:pPr>
      <w:r w:rsidRPr="00760A9F">
        <w:rPr>
          <w:rFonts w:ascii="ＭＳ 明朝" w:hAnsi="ＭＳ 明朝" w:hint="eastAsia"/>
          <w:szCs w:val="21"/>
        </w:rPr>
        <w:t>（市販される資料との関係）</w:t>
      </w:r>
    </w:p>
    <w:p w14:paraId="1D793192" w14:textId="77777777" w:rsidR="00AA69FA" w:rsidRPr="00760A9F" w:rsidRDefault="00393939" w:rsidP="00AA69FA">
      <w:pPr>
        <w:ind w:left="180" w:hanging="180"/>
        <w:rPr>
          <w:rFonts w:ascii="ＭＳ 明朝" w:hAnsi="ＭＳ 明朝"/>
          <w:szCs w:val="21"/>
        </w:rPr>
      </w:pPr>
      <w:r>
        <w:rPr>
          <w:rFonts w:ascii="ＭＳ 明朝" w:hAnsi="ＭＳ 明朝" w:hint="eastAsia"/>
          <w:szCs w:val="21"/>
        </w:rPr>
        <w:t>９</w:t>
      </w:r>
      <w:r w:rsidR="00AA69FA" w:rsidRPr="00760A9F">
        <w:rPr>
          <w:rFonts w:ascii="ＭＳ 明朝" w:hAnsi="ＭＳ 明朝" w:hint="eastAsia"/>
          <w:szCs w:val="21"/>
        </w:rPr>
        <w:t xml:space="preserve">　著作権法第37条第3項ただし書に関して，図書館は次のように取り扱う。</w:t>
      </w:r>
    </w:p>
    <w:p w14:paraId="4D6F8149" w14:textId="77777777" w:rsidR="00AA69FA" w:rsidRPr="00760A9F" w:rsidRDefault="00AA69FA" w:rsidP="00AA69FA">
      <w:pPr>
        <w:ind w:leftChars="50" w:left="315" w:hangingChars="100" w:hanging="210"/>
        <w:rPr>
          <w:rFonts w:ascii="ＭＳ 明朝" w:hAnsi="ＭＳ 明朝"/>
          <w:szCs w:val="21"/>
        </w:rPr>
      </w:pPr>
      <w:r w:rsidRPr="00760A9F">
        <w:rPr>
          <w:rFonts w:ascii="ＭＳ 明朝" w:hAnsi="ＭＳ 明朝" w:hint="eastAsia"/>
          <w:szCs w:val="21"/>
        </w:rPr>
        <w:t>（1）市販されるもので，次のa)～d）に示すものは，著作権法第37条第3項ただし書に該当しないものとする。</w:t>
      </w:r>
    </w:p>
    <w:p w14:paraId="49BF9FCA" w14:textId="77777777" w:rsidR="00AA69FA" w:rsidRPr="00760A9F" w:rsidRDefault="00AA69FA" w:rsidP="00AA69FA">
      <w:pPr>
        <w:ind w:left="180" w:hanging="180"/>
        <w:rPr>
          <w:rFonts w:ascii="ＭＳ 明朝" w:hAnsi="ＭＳ 明朝"/>
          <w:szCs w:val="21"/>
        </w:rPr>
      </w:pPr>
      <w:r w:rsidRPr="00760A9F">
        <w:rPr>
          <w:rFonts w:ascii="ＭＳ 明朝" w:hAnsi="ＭＳ 明朝" w:hint="eastAsia"/>
          <w:szCs w:val="21"/>
        </w:rPr>
        <w:t xml:space="preserve">　　　a）当該視覚著作物の一部分を提供するもの</w:t>
      </w:r>
    </w:p>
    <w:p w14:paraId="5761F328" w14:textId="77777777" w:rsidR="00AA69FA" w:rsidRPr="00760A9F" w:rsidRDefault="00AA69FA" w:rsidP="00AA69FA">
      <w:pPr>
        <w:ind w:left="804" w:hangingChars="383" w:hanging="804"/>
        <w:rPr>
          <w:rFonts w:ascii="ＭＳ 明朝" w:hAnsi="ＭＳ 明朝"/>
          <w:szCs w:val="21"/>
        </w:rPr>
      </w:pPr>
      <w:r w:rsidRPr="00760A9F">
        <w:rPr>
          <w:rFonts w:ascii="ＭＳ 明朝" w:hAnsi="ＭＳ 明朝" w:hint="eastAsia"/>
          <w:szCs w:val="21"/>
        </w:rPr>
        <w:t xml:space="preserve">　　　b）録音資料において，朗読する者が演劇のように読んだり，個々の独特の表現方法で読んでいるもの</w:t>
      </w:r>
    </w:p>
    <w:p w14:paraId="63BA1926" w14:textId="77777777" w:rsidR="00AA69FA" w:rsidRPr="00760A9F" w:rsidRDefault="00AA69FA" w:rsidP="00AA69FA">
      <w:pPr>
        <w:ind w:left="804" w:hangingChars="383" w:hanging="804"/>
        <w:rPr>
          <w:rFonts w:ascii="ＭＳ 明朝" w:hAnsi="ＭＳ 明朝"/>
          <w:szCs w:val="21"/>
        </w:rPr>
      </w:pPr>
      <w:r w:rsidRPr="00760A9F">
        <w:rPr>
          <w:rFonts w:ascii="ＭＳ 明朝" w:hAnsi="ＭＳ 明朝" w:hint="eastAsia"/>
          <w:szCs w:val="21"/>
        </w:rPr>
        <w:t xml:space="preserve">　　　c）利用者の要求がデイジー形式の場合，それ以外の方式によるもの</w:t>
      </w:r>
    </w:p>
    <w:p w14:paraId="7563BBEA" w14:textId="77777777" w:rsidR="00AA69FA" w:rsidRPr="00760A9F" w:rsidRDefault="00AA69FA" w:rsidP="00AA69FA">
      <w:pPr>
        <w:ind w:leftChars="300" w:left="798" w:hangingChars="80" w:hanging="168"/>
        <w:rPr>
          <w:rFonts w:ascii="ＭＳ 明朝" w:hAnsi="ＭＳ 明朝"/>
          <w:szCs w:val="21"/>
        </w:rPr>
      </w:pPr>
      <w:r w:rsidRPr="00760A9F">
        <w:rPr>
          <w:rFonts w:ascii="ＭＳ 明朝" w:hAnsi="ＭＳ 明朝" w:hint="eastAsia"/>
          <w:szCs w:val="21"/>
        </w:rPr>
        <w:t>d）</w:t>
      </w:r>
      <w:r w:rsidRPr="00760A9F">
        <w:rPr>
          <w:rFonts w:ascii="ＭＳ 明朝" w:hAnsi="ＭＳ 明朝"/>
          <w:szCs w:val="21"/>
        </w:rPr>
        <w:t>インターネットのみでの販売など</w:t>
      </w:r>
      <w:r w:rsidRPr="00760A9F">
        <w:rPr>
          <w:rFonts w:ascii="ＭＳ 明朝" w:hAnsi="ＭＳ 明朝" w:hint="eastAsia"/>
          <w:szCs w:val="21"/>
        </w:rPr>
        <w:t>で，</w:t>
      </w:r>
      <w:r w:rsidRPr="00760A9F">
        <w:rPr>
          <w:rFonts w:ascii="ＭＳ 明朝" w:hAnsi="ＭＳ 明朝"/>
          <w:szCs w:val="21"/>
        </w:rPr>
        <w:t>視覚障害者等が入手しにくい状態にあるもの</w:t>
      </w:r>
      <w:r w:rsidRPr="00760A9F">
        <w:rPr>
          <w:rFonts w:ascii="ＭＳ 明朝" w:hAnsi="ＭＳ 明朝" w:hint="eastAsia"/>
          <w:szCs w:val="21"/>
        </w:rPr>
        <w:t>（ただし，</w:t>
      </w:r>
      <w:r w:rsidRPr="00760A9F">
        <w:rPr>
          <w:rFonts w:ascii="ＭＳ 明朝" w:hAnsi="ＭＳ 明朝"/>
          <w:szCs w:val="21"/>
        </w:rPr>
        <w:t>当面</w:t>
      </w:r>
      <w:r w:rsidRPr="00760A9F">
        <w:rPr>
          <w:rFonts w:ascii="ＭＳ 明朝" w:hAnsi="ＭＳ 明朝" w:hint="eastAsia"/>
          <w:szCs w:val="21"/>
        </w:rPr>
        <w:t>の間に限る。</w:t>
      </w:r>
      <w:r w:rsidRPr="00760A9F">
        <w:rPr>
          <w:rFonts w:ascii="ＭＳ 明朝" w:hAnsi="ＭＳ 明朝"/>
        </w:rPr>
        <w:t>また</w:t>
      </w:r>
      <w:r w:rsidRPr="00760A9F">
        <w:rPr>
          <w:rFonts w:ascii="ＭＳ 明朝" w:hAnsi="ＭＳ 明朝" w:hint="eastAsia"/>
        </w:rPr>
        <w:t>，</w:t>
      </w:r>
      <w:r w:rsidRPr="00760A9F">
        <w:rPr>
          <w:rFonts w:ascii="ＭＳ 明朝" w:hAnsi="ＭＳ 明朝"/>
        </w:rPr>
        <w:t>図書館が</w:t>
      </w:r>
      <w:r w:rsidRPr="00760A9F">
        <w:rPr>
          <w:rFonts w:ascii="ＭＳ 明朝" w:hAnsi="ＭＳ 明朝" w:hint="eastAsia"/>
        </w:rPr>
        <w:t>入手</w:t>
      </w:r>
      <w:r w:rsidRPr="00760A9F">
        <w:rPr>
          <w:rFonts w:ascii="ＭＳ 明朝" w:hAnsi="ＭＳ 明朝"/>
        </w:rPr>
        <w:t>し障害者等に提供できるものはこの限りでない。</w:t>
      </w:r>
      <w:r w:rsidRPr="00760A9F">
        <w:rPr>
          <w:rFonts w:ascii="ＭＳ 明朝" w:hAnsi="ＭＳ 明朝" w:hint="eastAsia"/>
          <w:szCs w:val="21"/>
        </w:rPr>
        <w:t>）</w:t>
      </w:r>
    </w:p>
    <w:p w14:paraId="0E2CFC8B" w14:textId="77777777" w:rsidR="00AA69FA" w:rsidRPr="00760A9F" w:rsidRDefault="00AA69FA" w:rsidP="00AA69FA">
      <w:pPr>
        <w:ind w:left="180" w:hanging="180"/>
        <w:rPr>
          <w:rFonts w:ascii="ＭＳ 明朝" w:hAnsi="ＭＳ 明朝"/>
          <w:szCs w:val="21"/>
        </w:rPr>
      </w:pPr>
    </w:p>
    <w:p w14:paraId="6EE10FC6" w14:textId="77777777" w:rsidR="00AA69FA" w:rsidRPr="00BF32E2" w:rsidRDefault="00AA69FA" w:rsidP="00AA69FA">
      <w:pPr>
        <w:pStyle w:val="af3"/>
        <w:ind w:leftChars="100" w:left="420" w:hangingChars="100" w:hanging="210"/>
        <w:rPr>
          <w:rFonts w:ascii="ＭＳ 明朝" w:eastAsia="ＭＳ 明朝" w:hAnsi="ＭＳ 明朝"/>
          <w:color w:val="000000"/>
          <w:sz w:val="21"/>
        </w:rPr>
      </w:pPr>
      <w:r w:rsidRPr="00760A9F">
        <w:rPr>
          <w:rFonts w:ascii="ＭＳ 明朝" w:eastAsia="ＭＳ 明朝" w:hAnsi="ＭＳ 明朝" w:hint="eastAsia"/>
          <w:sz w:val="21"/>
        </w:rPr>
        <w:t>（2）図書館は，第6項に示す複製（等）を行おうとする</w:t>
      </w:r>
      <w:r w:rsidRPr="00760A9F">
        <w:rPr>
          <w:rFonts w:eastAsia="ＭＳ 明朝" w:hint="eastAsia"/>
          <w:sz w:val="21"/>
        </w:rPr>
        <w:t>方式と</w:t>
      </w:r>
      <w:r w:rsidRPr="00760A9F">
        <w:rPr>
          <w:rFonts w:eastAsia="ＭＳ 明朝" w:hint="eastAsia"/>
          <w:kern w:val="0"/>
          <w:sz w:val="21"/>
        </w:rPr>
        <w:t>同様の方式による</w:t>
      </w:r>
      <w:r w:rsidRPr="00760A9F">
        <w:rPr>
          <w:rFonts w:ascii="ＭＳ 明朝" w:eastAsia="ＭＳ 明朝" w:hAnsi="ＭＳ 明朝" w:hint="eastAsia"/>
          <w:sz w:val="21"/>
        </w:rPr>
        <w:t>市販資料の存在を確認するため</w:t>
      </w:r>
      <w:r w:rsidRPr="00BF32E2">
        <w:rPr>
          <w:rFonts w:ascii="ＭＳ 明朝" w:eastAsia="ＭＳ 明朝" w:hAnsi="ＭＳ 明朝" w:hint="eastAsia"/>
          <w:color w:val="000000"/>
          <w:sz w:val="21"/>
        </w:rPr>
        <w:t>，</w:t>
      </w:r>
      <w:r w:rsidR="004752EB" w:rsidRPr="00BF32E2">
        <w:rPr>
          <w:rFonts w:ascii="ＭＳ 明朝" w:eastAsia="ＭＳ 明朝" w:hAnsi="ＭＳ 明朝" w:hint="eastAsia"/>
          <w:color w:val="000000"/>
          <w:sz w:val="21"/>
        </w:rPr>
        <w:t>別に定める「著作権法第37条第3項ただし書該当資料確認リスト」を参照する。</w:t>
      </w:r>
      <w:r w:rsidRPr="00BF32E2">
        <w:rPr>
          <w:rFonts w:ascii="ＭＳ 明朝" w:eastAsia="ＭＳ 明朝" w:hAnsi="ＭＳ 明朝" w:hint="eastAsia"/>
          <w:color w:val="000000"/>
          <w:sz w:val="21"/>
        </w:rPr>
        <w:t>当該方式によるオンデマンド出版もこれに含む。なお，個々の情報については，以下に例示するように具体的にどのような配慮がなされているかが示されていることを要件とする。</w:t>
      </w:r>
    </w:p>
    <w:p w14:paraId="4B27105F" w14:textId="77777777" w:rsidR="00AA69FA" w:rsidRPr="00760A9F" w:rsidRDefault="00AA69FA" w:rsidP="00AA69FA">
      <w:pPr>
        <w:ind w:leftChars="86" w:left="391" w:hangingChars="100" w:hanging="210"/>
        <w:rPr>
          <w:rFonts w:ascii="ＭＳ 明朝" w:hAnsi="ＭＳ 明朝"/>
          <w:szCs w:val="21"/>
        </w:rPr>
      </w:pPr>
      <w:r w:rsidRPr="00760A9F">
        <w:rPr>
          <w:rFonts w:ascii="ＭＳ 明朝" w:hAnsi="ＭＳ 明朝" w:hint="eastAsia"/>
          <w:szCs w:val="21"/>
        </w:rPr>
        <w:t xml:space="preserve">　　また，販売予定（販売日を示したもの）も同様に扱う。</w:t>
      </w:r>
    </w:p>
    <w:p w14:paraId="34ABE6A7" w14:textId="77777777" w:rsidR="00AA69FA" w:rsidRPr="00760A9F" w:rsidRDefault="00AA69FA" w:rsidP="00AA69FA">
      <w:pPr>
        <w:ind w:left="180" w:hanging="180"/>
        <w:rPr>
          <w:rFonts w:ascii="ＭＳ 明朝" w:hAnsi="ＭＳ 明朝"/>
          <w:szCs w:val="21"/>
        </w:rPr>
      </w:pPr>
      <w:r w:rsidRPr="00760A9F">
        <w:rPr>
          <w:rFonts w:ascii="ＭＳ 明朝" w:hAnsi="ＭＳ 明朝" w:hint="eastAsia"/>
          <w:szCs w:val="21"/>
        </w:rPr>
        <w:t xml:space="preserve">　　　（資料種別と具体的配慮内容）</w:t>
      </w:r>
    </w:p>
    <w:p w14:paraId="41BC5BDA" w14:textId="77777777" w:rsidR="00AA69FA" w:rsidRDefault="00AA69FA" w:rsidP="00AA69FA">
      <w:pPr>
        <w:ind w:left="1260" w:hangingChars="600" w:hanging="1260"/>
        <w:rPr>
          <w:rFonts w:ascii="ＭＳ 明朝" w:hAnsi="ＭＳ 明朝"/>
          <w:szCs w:val="21"/>
        </w:rPr>
      </w:pPr>
      <w:r w:rsidRPr="00760A9F">
        <w:rPr>
          <w:rFonts w:ascii="ＭＳ 明朝" w:hAnsi="ＭＳ 明朝" w:hint="eastAsia"/>
          <w:szCs w:val="21"/>
        </w:rPr>
        <w:lastRenderedPageBreak/>
        <w:t xml:space="preserve">　　　　例：音声デイジー，マルチメディアデイジー（収録データ形式），大活字図書（字体とポイント数），テキストデータ，触ってわかる絵本，リライト</w:t>
      </w:r>
    </w:p>
    <w:p w14:paraId="721C8319" w14:textId="77777777" w:rsidR="00DA05BE" w:rsidRDefault="00DA05BE" w:rsidP="00DA05BE">
      <w:pPr>
        <w:rPr>
          <w:rFonts w:ascii="ＭＳ 明朝" w:hAnsi="ＭＳ 明朝"/>
          <w:szCs w:val="21"/>
        </w:rPr>
      </w:pPr>
    </w:p>
    <w:p w14:paraId="4ADE4C2B" w14:textId="77777777" w:rsidR="00DA05BE" w:rsidRPr="00BF32E2" w:rsidRDefault="004752EB" w:rsidP="00DA05BE">
      <w:pPr>
        <w:pStyle w:val="a6"/>
        <w:ind w:leftChars="128" w:left="423" w:hangingChars="70" w:hanging="154"/>
        <w:jc w:val="both"/>
        <w:rPr>
          <w:color w:val="000000"/>
          <w:sz w:val="21"/>
          <w:szCs w:val="21"/>
        </w:rPr>
      </w:pPr>
      <w:r w:rsidRPr="00BF32E2">
        <w:rPr>
          <w:rFonts w:hint="eastAsia"/>
          <w:color w:val="000000"/>
          <w:szCs w:val="21"/>
        </w:rPr>
        <w:t>(3)</w:t>
      </w:r>
      <w:r w:rsidR="00DA05BE" w:rsidRPr="00BF32E2">
        <w:rPr>
          <w:rFonts w:hint="eastAsia"/>
          <w:color w:val="000000"/>
          <w:sz w:val="21"/>
          <w:szCs w:val="21"/>
        </w:rPr>
        <w:t xml:space="preserve"> 前記(2)の「著作権法第３７条第３項ただし書該当資料確認リスト」は</w:t>
      </w:r>
      <w:r w:rsidR="00FC39ED" w:rsidRPr="00BF32E2">
        <w:rPr>
          <w:rFonts w:hint="eastAsia"/>
          <w:color w:val="000000"/>
          <w:sz w:val="21"/>
          <w:szCs w:val="21"/>
        </w:rPr>
        <w:t>日本図書館協会のサイト内</w:t>
      </w:r>
      <w:r w:rsidR="00DA05BE" w:rsidRPr="00BF32E2">
        <w:rPr>
          <w:rFonts w:hint="eastAsia"/>
          <w:color w:val="000000"/>
          <w:sz w:val="21"/>
          <w:szCs w:val="21"/>
        </w:rPr>
        <w:t>に置く。日本図書館協会は、その情報を適時確認し更新を行う。出版社などが新たに販売を開始した場合は日本図書館協会に連絡することにより、このリストに掲載することができる。</w:t>
      </w:r>
    </w:p>
    <w:p w14:paraId="4D1CF1A6" w14:textId="77777777" w:rsidR="00AA69FA" w:rsidRPr="00760A9F" w:rsidRDefault="00AA69FA" w:rsidP="00891827">
      <w:pPr>
        <w:rPr>
          <w:rFonts w:ascii="ＭＳ 明朝" w:hAnsi="ＭＳ 明朝"/>
          <w:szCs w:val="21"/>
        </w:rPr>
      </w:pPr>
    </w:p>
    <w:p w14:paraId="6A6F59F3" w14:textId="77777777" w:rsidR="00AA69FA" w:rsidRPr="00BF32E2" w:rsidRDefault="00AA69FA" w:rsidP="00AA69FA">
      <w:pPr>
        <w:ind w:leftChars="100" w:left="420" w:hangingChars="100" w:hanging="210"/>
        <w:rPr>
          <w:rFonts w:ascii="ＭＳ 明朝" w:hAnsi="ＭＳ 明朝"/>
          <w:color w:val="000000"/>
          <w:szCs w:val="21"/>
        </w:rPr>
      </w:pPr>
      <w:r w:rsidRPr="00BF32E2">
        <w:rPr>
          <w:rFonts w:ascii="ＭＳ 明朝" w:hAnsi="ＭＳ 明朝" w:hint="eastAsia"/>
          <w:color w:val="000000"/>
          <w:szCs w:val="21"/>
        </w:rPr>
        <w:t>（</w:t>
      </w:r>
      <w:r w:rsidR="00DA05BE" w:rsidRPr="00BF32E2">
        <w:rPr>
          <w:rFonts w:ascii="ＭＳ 明朝" w:hAnsi="ＭＳ 明朝" w:hint="eastAsia"/>
          <w:color w:val="000000"/>
          <w:szCs w:val="21"/>
        </w:rPr>
        <w:t>4</w:t>
      </w:r>
      <w:r w:rsidRPr="00BF32E2">
        <w:rPr>
          <w:rFonts w:ascii="ＭＳ 明朝" w:hAnsi="ＭＳ 明朝" w:hint="eastAsia"/>
          <w:color w:val="000000"/>
          <w:szCs w:val="21"/>
        </w:rPr>
        <w:t>）前記（2）の販売予定の場合，販売予告提示からその販売予定日が1か月以内までのものを「提供または提示された資料」として扱う。ただし，予定販売日を1か月超えても販売されていない場合は，図書館は第6項に示す複製（等）を開始することができる。</w:t>
      </w:r>
    </w:p>
    <w:p w14:paraId="4CDAA7A7" w14:textId="77777777" w:rsidR="00AA69FA" w:rsidRPr="00BF32E2" w:rsidRDefault="00AA69FA" w:rsidP="00AA69FA">
      <w:pPr>
        <w:ind w:left="180" w:hanging="180"/>
        <w:rPr>
          <w:rFonts w:ascii="ＭＳ 明朝" w:hAnsi="ＭＳ 明朝"/>
          <w:color w:val="000000"/>
          <w:szCs w:val="21"/>
        </w:rPr>
      </w:pPr>
    </w:p>
    <w:p w14:paraId="7B5E8C7A" w14:textId="77777777" w:rsidR="00AA69FA" w:rsidRPr="00760A9F" w:rsidRDefault="00AA69FA" w:rsidP="00BF69E5">
      <w:pPr>
        <w:ind w:left="388" w:hangingChars="185" w:hanging="388"/>
        <w:rPr>
          <w:rFonts w:ascii="ＭＳ 明朝" w:hAnsi="ＭＳ 明朝"/>
          <w:szCs w:val="21"/>
        </w:rPr>
      </w:pPr>
      <w:r w:rsidRPr="00BF32E2">
        <w:rPr>
          <w:rFonts w:ascii="ＭＳ 明朝" w:hAnsi="ＭＳ 明朝" w:hint="eastAsia"/>
          <w:color w:val="000000"/>
          <w:szCs w:val="21"/>
        </w:rPr>
        <w:t xml:space="preserve">　（</w:t>
      </w:r>
      <w:r w:rsidR="00DA05BE" w:rsidRPr="00BF32E2">
        <w:rPr>
          <w:rFonts w:ascii="ＭＳ 明朝" w:hAnsi="ＭＳ 明朝" w:hint="eastAsia"/>
          <w:color w:val="000000"/>
          <w:szCs w:val="21"/>
        </w:rPr>
        <w:t>5</w:t>
      </w:r>
      <w:r w:rsidRPr="00BF32E2">
        <w:rPr>
          <w:rFonts w:ascii="ＭＳ 明朝" w:hAnsi="ＭＳ 明朝" w:hint="eastAsia"/>
          <w:color w:val="000000"/>
          <w:szCs w:val="21"/>
        </w:rPr>
        <w:t>）図書館が視覚障害者等用資料の複製（等）を開始した後に</w:t>
      </w:r>
      <w:r w:rsidRPr="00BF32E2">
        <w:rPr>
          <w:rFonts w:hint="eastAsia"/>
          <w:color w:val="000000"/>
        </w:rPr>
        <w:t>販売情報が出された場合であっても，図書館は引き続き当該</w:t>
      </w:r>
      <w:r w:rsidRPr="00BF32E2">
        <w:rPr>
          <w:rFonts w:ascii="ＭＳ 明朝" w:hAnsi="ＭＳ 明朝" w:hint="eastAsia"/>
          <w:color w:val="000000"/>
          <w:szCs w:val="21"/>
        </w:rPr>
        <w:t>複製（等）を継続し，かつ複製物の</w:t>
      </w:r>
      <w:r w:rsidRPr="00BF32E2">
        <w:rPr>
          <w:rFonts w:hint="eastAsia"/>
          <w:color w:val="000000"/>
        </w:rPr>
        <w:t>提供を行うことができる。</w:t>
      </w:r>
      <w:r w:rsidRPr="00760A9F">
        <w:rPr>
          <w:rFonts w:ascii="ＭＳ 明朝" w:hAnsi="ＭＳ 明朝" w:hint="eastAsia"/>
          <w:szCs w:val="21"/>
        </w:rPr>
        <w:t>ただし，公衆送信は中止する。</w:t>
      </w:r>
    </w:p>
    <w:p w14:paraId="75402A37" w14:textId="77777777" w:rsidR="00AA69FA" w:rsidRDefault="00AA69FA" w:rsidP="00AA69FA">
      <w:pPr>
        <w:ind w:left="180" w:hanging="180"/>
        <w:rPr>
          <w:rFonts w:ascii="ＭＳ 明朝" w:hAnsi="ＭＳ 明朝"/>
          <w:szCs w:val="21"/>
        </w:rPr>
      </w:pPr>
    </w:p>
    <w:p w14:paraId="39A07099" w14:textId="77777777" w:rsidR="00760A9F" w:rsidRPr="00760A9F" w:rsidRDefault="00760A9F" w:rsidP="00AA69FA">
      <w:pPr>
        <w:ind w:left="180" w:hanging="180"/>
        <w:rPr>
          <w:rFonts w:ascii="ＭＳ 明朝" w:hAnsi="ＭＳ 明朝"/>
          <w:szCs w:val="21"/>
        </w:rPr>
      </w:pPr>
    </w:p>
    <w:p w14:paraId="5B0C77B8" w14:textId="77777777" w:rsidR="00AA69FA" w:rsidRPr="00760A9F" w:rsidRDefault="00AA69FA" w:rsidP="00AA69FA">
      <w:pPr>
        <w:ind w:left="180" w:hanging="180"/>
        <w:rPr>
          <w:rFonts w:ascii="ＭＳ 明朝" w:hAnsi="ＭＳ 明朝"/>
          <w:szCs w:val="21"/>
        </w:rPr>
      </w:pPr>
      <w:r w:rsidRPr="00760A9F">
        <w:rPr>
          <w:rFonts w:ascii="ＭＳ 明朝" w:hAnsi="ＭＳ 明朝" w:hint="eastAsia"/>
          <w:szCs w:val="21"/>
        </w:rPr>
        <w:t>（ガイドラインの見直し）</w:t>
      </w:r>
    </w:p>
    <w:p w14:paraId="0859BB65" w14:textId="77777777" w:rsidR="00AA69FA" w:rsidRDefault="00AA69FA" w:rsidP="00AA69FA">
      <w:pPr>
        <w:ind w:left="180" w:hanging="180"/>
        <w:rPr>
          <w:rFonts w:ascii="ＭＳ 明朝" w:hAnsi="ＭＳ 明朝"/>
          <w:szCs w:val="21"/>
        </w:rPr>
      </w:pPr>
      <w:r w:rsidRPr="00760A9F">
        <w:rPr>
          <w:rFonts w:ascii="ＭＳ 明朝" w:hAnsi="ＭＳ 明朝" w:hint="eastAsia"/>
          <w:szCs w:val="21"/>
        </w:rPr>
        <w:t>10　本ガイドラインは，社会状況の変化等に応じて随時見直し，改訂を行う。その際は，「図書館における著作物の利用に関する当事者協議会」における検討を尊重する。</w:t>
      </w:r>
    </w:p>
    <w:p w14:paraId="7576B43B" w14:textId="77777777" w:rsidR="00393939" w:rsidRDefault="00393939" w:rsidP="00AA69FA">
      <w:pPr>
        <w:ind w:left="180" w:hanging="180"/>
        <w:rPr>
          <w:rFonts w:ascii="ＭＳ 明朝" w:hAnsi="ＭＳ 明朝"/>
          <w:szCs w:val="21"/>
        </w:rPr>
      </w:pPr>
    </w:p>
    <w:p w14:paraId="65ED3185" w14:textId="77777777" w:rsidR="00393939" w:rsidRPr="00393939" w:rsidRDefault="00393939" w:rsidP="00AA69FA">
      <w:pPr>
        <w:ind w:left="180" w:hanging="180"/>
        <w:rPr>
          <w:rFonts w:ascii="ＭＳ 明朝" w:hAnsi="ＭＳ 明朝"/>
          <w:color w:val="FF0000"/>
          <w:szCs w:val="21"/>
        </w:rPr>
      </w:pPr>
    </w:p>
    <w:p w14:paraId="57919F58" w14:textId="77777777" w:rsidR="00393939" w:rsidRPr="00BF32E2" w:rsidRDefault="00393939" w:rsidP="00AA69FA">
      <w:pPr>
        <w:ind w:left="180" w:hanging="180"/>
        <w:rPr>
          <w:rFonts w:ascii="ＭＳ 明朝" w:hAnsi="ＭＳ 明朝"/>
          <w:color w:val="000000"/>
          <w:szCs w:val="21"/>
        </w:rPr>
      </w:pPr>
      <w:r w:rsidRPr="00BF32E2">
        <w:rPr>
          <w:rFonts w:ascii="ＭＳ 明朝" w:hAnsi="ＭＳ 明朝" w:hint="eastAsia"/>
          <w:color w:val="000000"/>
          <w:szCs w:val="21"/>
        </w:rPr>
        <w:t>（附則）</w:t>
      </w:r>
    </w:p>
    <w:p w14:paraId="089ADF9E" w14:textId="77777777" w:rsidR="00393939" w:rsidRPr="00BF32E2" w:rsidRDefault="00393939" w:rsidP="00AA69FA">
      <w:pPr>
        <w:ind w:left="180" w:hanging="180"/>
        <w:rPr>
          <w:rFonts w:ascii="ＭＳ 明朝" w:hAnsi="ＭＳ 明朝"/>
          <w:color w:val="000000"/>
          <w:szCs w:val="21"/>
        </w:rPr>
      </w:pPr>
      <w:r w:rsidRPr="00BF32E2">
        <w:rPr>
          <w:rFonts w:ascii="ＭＳ 明朝" w:hAnsi="ＭＳ 明朝" w:hint="eastAsia"/>
          <w:color w:val="000000"/>
          <w:szCs w:val="21"/>
        </w:rPr>
        <w:t xml:space="preserve">１　</w:t>
      </w:r>
      <w:r w:rsidRPr="00BF32E2">
        <w:rPr>
          <w:rFonts w:ascii="ＭＳ 明朝" w:hAnsi="ＭＳ 明朝" w:hint="eastAsia"/>
          <w:color w:val="000000"/>
        </w:rPr>
        <w:t>2018（平成30）年5月25日に公布された著作権法の一部を改正する法律（平成30年法律第30号）（平成31年1月1日施行）に合わせ、ガイドラインの一部を修正することとした。</w:t>
      </w:r>
    </w:p>
    <w:p w14:paraId="38817269" w14:textId="77777777" w:rsidR="00AA69FA" w:rsidRPr="00213761" w:rsidRDefault="00AA69FA" w:rsidP="00AA69FA">
      <w:pPr>
        <w:ind w:left="180" w:hanging="180"/>
        <w:rPr>
          <w:rFonts w:ascii="ＭＳ 明朝" w:hAnsi="ＭＳ 明朝"/>
          <w:szCs w:val="21"/>
        </w:rPr>
      </w:pPr>
    </w:p>
    <w:p w14:paraId="590F00F5" w14:textId="77777777" w:rsidR="00393939" w:rsidRPr="00393939" w:rsidRDefault="00393939" w:rsidP="00AA69FA">
      <w:pPr>
        <w:ind w:left="180" w:hanging="180"/>
        <w:rPr>
          <w:rFonts w:ascii="ＭＳ 明朝" w:hAnsi="ＭＳ 明朝"/>
          <w:szCs w:val="21"/>
        </w:rPr>
      </w:pPr>
    </w:p>
    <w:p w14:paraId="2FA4968A" w14:textId="77777777" w:rsidR="00AA69FA" w:rsidRPr="00760A9F" w:rsidRDefault="00AA69FA" w:rsidP="00AA69FA">
      <w:pPr>
        <w:pStyle w:val="a6"/>
        <w:rPr>
          <w:sz w:val="21"/>
          <w:szCs w:val="21"/>
        </w:rPr>
      </w:pPr>
      <w:r w:rsidRPr="00760A9F">
        <w:rPr>
          <w:rFonts w:hint="eastAsia"/>
          <w:sz w:val="21"/>
          <w:szCs w:val="21"/>
        </w:rPr>
        <w:t>以上</w:t>
      </w:r>
    </w:p>
    <w:p w14:paraId="582FF650" w14:textId="77777777" w:rsidR="00AA69FA" w:rsidRPr="00760A9F" w:rsidRDefault="00AA69FA">
      <w:pPr>
        <w:pStyle w:val="a6"/>
        <w:rPr>
          <w:sz w:val="21"/>
          <w:szCs w:val="21"/>
        </w:rPr>
      </w:pPr>
    </w:p>
    <w:p w14:paraId="43092E28" w14:textId="77777777" w:rsidR="00F41808" w:rsidRPr="00760A9F" w:rsidRDefault="00FF2473">
      <w:pPr>
        <w:pStyle w:val="a6"/>
        <w:jc w:val="both"/>
        <w:rPr>
          <w:sz w:val="21"/>
          <w:szCs w:val="21"/>
        </w:rPr>
      </w:pPr>
      <w:r w:rsidRPr="00760A9F">
        <w:rPr>
          <w:sz w:val="21"/>
          <w:szCs w:val="21"/>
        </w:rPr>
        <w:br w:type="page"/>
      </w:r>
      <w:r w:rsidR="00F41808" w:rsidRPr="00760A9F">
        <w:rPr>
          <w:rFonts w:hint="eastAsia"/>
          <w:sz w:val="21"/>
          <w:szCs w:val="21"/>
        </w:rPr>
        <w:lastRenderedPageBreak/>
        <w:t>別表</w:t>
      </w:r>
      <w:r w:rsidR="00393939">
        <w:rPr>
          <w:rFonts w:hint="eastAsia"/>
          <w:sz w:val="21"/>
          <w:szCs w:val="21"/>
        </w:rPr>
        <w:t>１</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080"/>
        <w:gridCol w:w="4005"/>
      </w:tblGrid>
      <w:tr w:rsidR="00760A9F" w:rsidRPr="00760A9F" w14:paraId="1E407E6E" w14:textId="77777777">
        <w:trPr>
          <w:trHeight w:val="1737"/>
        </w:trPr>
        <w:tc>
          <w:tcPr>
            <w:tcW w:w="4080" w:type="dxa"/>
          </w:tcPr>
          <w:p w14:paraId="523C9F3A" w14:textId="77777777" w:rsidR="00F41808" w:rsidRPr="00760A9F" w:rsidRDefault="00F41808">
            <w:pPr>
              <w:pStyle w:val="a6"/>
              <w:jc w:val="both"/>
              <w:rPr>
                <w:sz w:val="21"/>
                <w:szCs w:val="21"/>
              </w:rPr>
            </w:pPr>
            <w:r w:rsidRPr="00760A9F">
              <w:rPr>
                <w:rFonts w:hint="eastAsia"/>
                <w:sz w:val="21"/>
                <w:szCs w:val="21"/>
              </w:rPr>
              <w:t>視覚障害</w:t>
            </w:r>
          </w:p>
          <w:p w14:paraId="7AB56715" w14:textId="77777777" w:rsidR="00F41808" w:rsidRPr="00760A9F" w:rsidRDefault="00F41808">
            <w:pPr>
              <w:pStyle w:val="a6"/>
              <w:jc w:val="both"/>
              <w:rPr>
                <w:sz w:val="21"/>
                <w:szCs w:val="21"/>
              </w:rPr>
            </w:pPr>
            <w:r w:rsidRPr="00760A9F">
              <w:rPr>
                <w:rFonts w:hint="eastAsia"/>
                <w:sz w:val="21"/>
                <w:szCs w:val="21"/>
              </w:rPr>
              <w:t>聴覚障害</w:t>
            </w:r>
          </w:p>
          <w:p w14:paraId="1C4089DE" w14:textId="77777777" w:rsidR="00F41808" w:rsidRPr="00760A9F" w:rsidRDefault="00F41808">
            <w:pPr>
              <w:pStyle w:val="a6"/>
              <w:jc w:val="both"/>
              <w:rPr>
                <w:sz w:val="21"/>
                <w:szCs w:val="21"/>
              </w:rPr>
            </w:pPr>
            <w:r w:rsidRPr="00760A9F">
              <w:rPr>
                <w:rFonts w:hint="eastAsia"/>
                <w:sz w:val="21"/>
                <w:szCs w:val="21"/>
              </w:rPr>
              <w:t>肢体障害</w:t>
            </w:r>
          </w:p>
          <w:p w14:paraId="72F5B93A" w14:textId="77777777" w:rsidR="00F41808" w:rsidRPr="00760A9F" w:rsidRDefault="00F41808">
            <w:pPr>
              <w:pStyle w:val="a6"/>
              <w:jc w:val="both"/>
              <w:rPr>
                <w:sz w:val="21"/>
                <w:szCs w:val="21"/>
              </w:rPr>
            </w:pPr>
            <w:r w:rsidRPr="00760A9F">
              <w:rPr>
                <w:rFonts w:hint="eastAsia"/>
                <w:sz w:val="21"/>
                <w:szCs w:val="21"/>
              </w:rPr>
              <w:t>精神障害</w:t>
            </w:r>
          </w:p>
          <w:p w14:paraId="57CFCD05" w14:textId="77777777" w:rsidR="00F41808" w:rsidRPr="00760A9F" w:rsidRDefault="00F41808">
            <w:pPr>
              <w:pStyle w:val="a6"/>
              <w:jc w:val="both"/>
              <w:rPr>
                <w:sz w:val="21"/>
                <w:szCs w:val="21"/>
              </w:rPr>
            </w:pPr>
            <w:r w:rsidRPr="00760A9F">
              <w:rPr>
                <w:rFonts w:hint="eastAsia"/>
                <w:sz w:val="21"/>
                <w:szCs w:val="21"/>
              </w:rPr>
              <w:t>知的障害</w:t>
            </w:r>
          </w:p>
          <w:p w14:paraId="59F928D5" w14:textId="77777777" w:rsidR="00F41808" w:rsidRPr="00760A9F" w:rsidRDefault="00F41808">
            <w:pPr>
              <w:pStyle w:val="a6"/>
              <w:jc w:val="both"/>
              <w:rPr>
                <w:sz w:val="21"/>
                <w:szCs w:val="21"/>
              </w:rPr>
            </w:pPr>
            <w:r w:rsidRPr="00760A9F">
              <w:rPr>
                <w:rFonts w:hint="eastAsia"/>
                <w:sz w:val="21"/>
                <w:szCs w:val="21"/>
              </w:rPr>
              <w:t>内部障害</w:t>
            </w:r>
          </w:p>
        </w:tc>
        <w:tc>
          <w:tcPr>
            <w:tcW w:w="4005" w:type="dxa"/>
          </w:tcPr>
          <w:p w14:paraId="46A0626C" w14:textId="77777777" w:rsidR="00F41808" w:rsidRPr="00760A9F" w:rsidRDefault="00F41808">
            <w:pPr>
              <w:pStyle w:val="a6"/>
              <w:jc w:val="both"/>
              <w:rPr>
                <w:sz w:val="21"/>
                <w:szCs w:val="21"/>
              </w:rPr>
            </w:pPr>
            <w:r w:rsidRPr="00760A9F">
              <w:rPr>
                <w:rFonts w:hint="eastAsia"/>
                <w:sz w:val="21"/>
                <w:szCs w:val="21"/>
              </w:rPr>
              <w:t>発達障害</w:t>
            </w:r>
          </w:p>
          <w:p w14:paraId="11ECAA6B" w14:textId="77777777" w:rsidR="00F41808" w:rsidRPr="00760A9F" w:rsidRDefault="00F41808">
            <w:pPr>
              <w:pStyle w:val="a6"/>
              <w:jc w:val="both"/>
              <w:rPr>
                <w:sz w:val="21"/>
                <w:szCs w:val="21"/>
              </w:rPr>
            </w:pPr>
            <w:r w:rsidRPr="00760A9F">
              <w:rPr>
                <w:rFonts w:hint="eastAsia"/>
                <w:sz w:val="21"/>
                <w:szCs w:val="21"/>
              </w:rPr>
              <w:t>学習障害</w:t>
            </w:r>
          </w:p>
          <w:p w14:paraId="3F5294E7" w14:textId="77777777" w:rsidR="00F41808" w:rsidRPr="00760A9F" w:rsidRDefault="00F41808">
            <w:pPr>
              <w:pStyle w:val="a6"/>
              <w:jc w:val="both"/>
              <w:rPr>
                <w:sz w:val="21"/>
                <w:szCs w:val="21"/>
              </w:rPr>
            </w:pPr>
            <w:r w:rsidRPr="00760A9F">
              <w:rPr>
                <w:rFonts w:hint="eastAsia"/>
                <w:sz w:val="21"/>
                <w:szCs w:val="21"/>
              </w:rPr>
              <w:t>いわゆる「寝たきり」の状態</w:t>
            </w:r>
          </w:p>
          <w:p w14:paraId="5E272713" w14:textId="77777777" w:rsidR="00F41808" w:rsidRPr="00760A9F" w:rsidRDefault="00F41808">
            <w:pPr>
              <w:pStyle w:val="a6"/>
              <w:jc w:val="both"/>
              <w:rPr>
                <w:sz w:val="21"/>
                <w:szCs w:val="21"/>
              </w:rPr>
            </w:pPr>
            <w:r w:rsidRPr="00760A9F">
              <w:rPr>
                <w:rFonts w:hint="eastAsia"/>
                <w:sz w:val="21"/>
                <w:szCs w:val="21"/>
              </w:rPr>
              <w:t>一過性の障害</w:t>
            </w:r>
          </w:p>
          <w:p w14:paraId="1F12F6D8" w14:textId="77777777" w:rsidR="00F41808" w:rsidRPr="00760A9F" w:rsidRDefault="00F41808">
            <w:pPr>
              <w:pStyle w:val="a6"/>
              <w:jc w:val="both"/>
              <w:rPr>
                <w:sz w:val="21"/>
                <w:szCs w:val="21"/>
              </w:rPr>
            </w:pPr>
            <w:r w:rsidRPr="00760A9F">
              <w:rPr>
                <w:rFonts w:hint="eastAsia"/>
                <w:sz w:val="21"/>
                <w:szCs w:val="21"/>
              </w:rPr>
              <w:t>入院患者</w:t>
            </w:r>
          </w:p>
          <w:p w14:paraId="3594885F" w14:textId="77777777" w:rsidR="00F41808" w:rsidRPr="00760A9F" w:rsidRDefault="00F41808">
            <w:pPr>
              <w:pStyle w:val="a6"/>
              <w:jc w:val="both"/>
              <w:rPr>
                <w:sz w:val="21"/>
                <w:szCs w:val="21"/>
              </w:rPr>
            </w:pPr>
            <w:r w:rsidRPr="00760A9F">
              <w:rPr>
                <w:rFonts w:hint="eastAsia"/>
                <w:sz w:val="21"/>
                <w:szCs w:val="21"/>
              </w:rPr>
              <w:t>その他図書館が認めた障害</w:t>
            </w:r>
          </w:p>
        </w:tc>
      </w:tr>
    </w:tbl>
    <w:p w14:paraId="2B3EF43D" w14:textId="77777777" w:rsidR="005516E4" w:rsidRPr="00760A9F" w:rsidRDefault="005516E4">
      <w:pPr>
        <w:pStyle w:val="a6"/>
        <w:jc w:val="both"/>
        <w:rPr>
          <w:sz w:val="21"/>
          <w:szCs w:val="21"/>
        </w:rPr>
      </w:pPr>
    </w:p>
    <w:p w14:paraId="292C9D6E" w14:textId="77777777" w:rsidR="00E669FA" w:rsidRPr="00760A9F" w:rsidRDefault="00E669FA">
      <w:pPr>
        <w:pStyle w:val="a6"/>
        <w:jc w:val="both"/>
        <w:rPr>
          <w:sz w:val="21"/>
          <w:szCs w:val="21"/>
        </w:rPr>
      </w:pPr>
    </w:p>
    <w:p w14:paraId="2FA05390" w14:textId="77777777" w:rsidR="00F41808" w:rsidRPr="00760A9F" w:rsidRDefault="00F41808">
      <w:pPr>
        <w:pStyle w:val="a6"/>
        <w:jc w:val="both"/>
        <w:rPr>
          <w:sz w:val="21"/>
          <w:szCs w:val="21"/>
        </w:rPr>
      </w:pPr>
      <w:r w:rsidRPr="00760A9F">
        <w:rPr>
          <w:rFonts w:hint="eastAsia"/>
          <w:sz w:val="21"/>
          <w:szCs w:val="21"/>
        </w:rPr>
        <w:t>別表</w:t>
      </w:r>
      <w:r w:rsidR="00393939">
        <w:rPr>
          <w:rFonts w:hint="eastAsia"/>
          <w:sz w:val="21"/>
          <w:szCs w:val="21"/>
        </w:rPr>
        <w:t>２</w:t>
      </w:r>
    </w:p>
    <w:p w14:paraId="34B2838B" w14:textId="77777777" w:rsidR="0079477D" w:rsidRPr="00161D15" w:rsidRDefault="00EC26DE">
      <w:pPr>
        <w:pStyle w:val="a6"/>
        <w:ind w:left="420" w:hangingChars="200" w:hanging="420"/>
        <w:jc w:val="both"/>
        <w:rPr>
          <w:sz w:val="21"/>
          <w:szCs w:val="21"/>
        </w:rPr>
      </w:pPr>
      <w:r w:rsidRPr="00760A9F">
        <w:rPr>
          <w:rFonts w:hint="eastAsia"/>
          <w:sz w:val="21"/>
          <w:szCs w:val="21"/>
        </w:rPr>
        <w:t xml:space="preserve">　</w:t>
      </w:r>
      <w:r w:rsidR="0079477D" w:rsidRPr="00760A9F">
        <w:rPr>
          <w:rFonts w:hint="eastAsia"/>
          <w:sz w:val="21"/>
          <w:szCs w:val="21"/>
        </w:rPr>
        <w:t>※ガイドラインに基づき，図書館職員が</w:t>
      </w:r>
      <w:r w:rsidR="00013874">
        <w:rPr>
          <w:rFonts w:hint="eastAsia"/>
          <w:szCs w:val="21"/>
        </w:rPr>
        <w:t>「視覚障害</w:t>
      </w:r>
      <w:r w:rsidR="00B9111B" w:rsidRPr="00760A9F">
        <w:rPr>
          <w:rFonts w:hint="eastAsia"/>
          <w:szCs w:val="21"/>
        </w:rPr>
        <w:t>その他の障害により視覚による表現の認識が困難な者」</w:t>
      </w:r>
      <w:r w:rsidR="0079477D" w:rsidRPr="00760A9F">
        <w:rPr>
          <w:rFonts w:hint="eastAsia"/>
          <w:sz w:val="21"/>
          <w:szCs w:val="21"/>
        </w:rPr>
        <w:t>を判断するための一助としてこのリストを作成する。以下の項目のいずれかに該当する場合は，図書館の障害者サービスの利用者として登録ができる。</w:t>
      </w:r>
      <w:r w:rsidR="0079477D" w:rsidRPr="00161D15">
        <w:rPr>
          <w:rFonts w:hint="eastAsia"/>
          <w:sz w:val="21"/>
          <w:szCs w:val="21"/>
        </w:rPr>
        <w:t>（本人以外の家族等代理人によるものも含む）</w:t>
      </w:r>
    </w:p>
    <w:p w14:paraId="3F6D493B" w14:textId="77777777" w:rsidR="00F41808" w:rsidRPr="00161D15" w:rsidRDefault="00F41808">
      <w:pPr>
        <w:pStyle w:val="a6"/>
        <w:spacing w:line="360" w:lineRule="auto"/>
        <w:jc w:val="center"/>
        <w:rPr>
          <w:sz w:val="24"/>
          <w:szCs w:val="24"/>
        </w:rPr>
      </w:pPr>
      <w:r w:rsidRPr="00161D15">
        <w:rPr>
          <w:sz w:val="24"/>
          <w:szCs w:val="24"/>
        </w:rPr>
        <w:t>利用登録確認項目リスト</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6720"/>
      </w:tblGrid>
      <w:tr w:rsidR="00161D15" w:rsidRPr="00161D15" w14:paraId="4ADD10D3" w14:textId="77777777">
        <w:tc>
          <w:tcPr>
            <w:tcW w:w="1365" w:type="dxa"/>
            <w:vAlign w:val="center"/>
          </w:tcPr>
          <w:p w14:paraId="5E9F3F30" w14:textId="77777777" w:rsidR="00F41808" w:rsidRPr="00161D15" w:rsidRDefault="00F41808">
            <w:pPr>
              <w:pStyle w:val="a6"/>
              <w:jc w:val="both"/>
              <w:rPr>
                <w:sz w:val="20"/>
              </w:rPr>
            </w:pPr>
            <w:r w:rsidRPr="00161D15">
              <w:rPr>
                <w:rFonts w:hint="eastAsia"/>
                <w:sz w:val="20"/>
              </w:rPr>
              <w:t>チェック欄</w:t>
            </w:r>
          </w:p>
        </w:tc>
        <w:tc>
          <w:tcPr>
            <w:tcW w:w="6720" w:type="dxa"/>
            <w:vAlign w:val="center"/>
          </w:tcPr>
          <w:p w14:paraId="1E47FDB7" w14:textId="77777777" w:rsidR="00F41808" w:rsidRPr="00161D15" w:rsidRDefault="00F41808">
            <w:pPr>
              <w:pStyle w:val="a6"/>
              <w:jc w:val="center"/>
              <w:rPr>
                <w:sz w:val="20"/>
              </w:rPr>
            </w:pPr>
            <w:r w:rsidRPr="00161D15">
              <w:rPr>
                <w:rFonts w:hint="eastAsia"/>
                <w:sz w:val="20"/>
              </w:rPr>
              <w:t>確認事項</w:t>
            </w:r>
          </w:p>
        </w:tc>
      </w:tr>
      <w:tr w:rsidR="00161D15" w:rsidRPr="00161D15" w14:paraId="33B9B5AD" w14:textId="77777777">
        <w:trPr>
          <w:trHeight w:val="284"/>
        </w:trPr>
        <w:tc>
          <w:tcPr>
            <w:tcW w:w="1365" w:type="dxa"/>
            <w:vAlign w:val="center"/>
          </w:tcPr>
          <w:p w14:paraId="1DDB4319" w14:textId="77777777" w:rsidR="00F41808" w:rsidRPr="00161D15" w:rsidRDefault="00F41808">
            <w:pPr>
              <w:pStyle w:val="a6"/>
              <w:jc w:val="both"/>
              <w:rPr>
                <w:sz w:val="20"/>
              </w:rPr>
            </w:pPr>
          </w:p>
        </w:tc>
        <w:tc>
          <w:tcPr>
            <w:tcW w:w="6720" w:type="dxa"/>
            <w:vAlign w:val="center"/>
          </w:tcPr>
          <w:p w14:paraId="7FA9E4C1" w14:textId="77777777" w:rsidR="00F41808" w:rsidRPr="00161D15" w:rsidRDefault="00A26860" w:rsidP="009F097A">
            <w:pPr>
              <w:pStyle w:val="a6"/>
              <w:jc w:val="both"/>
              <w:rPr>
                <w:sz w:val="20"/>
              </w:rPr>
            </w:pPr>
            <w:r w:rsidRPr="00161D15">
              <w:rPr>
                <w:rFonts w:hint="eastAsia"/>
                <w:sz w:val="20"/>
              </w:rPr>
              <w:t>身体</w:t>
            </w:r>
            <w:r w:rsidR="00F41808" w:rsidRPr="00161D15">
              <w:rPr>
                <w:rFonts w:hint="eastAsia"/>
                <w:sz w:val="20"/>
              </w:rPr>
              <w:t>障害者手帳の所持　［　　］級</w:t>
            </w:r>
            <w:r w:rsidRPr="00161D15">
              <w:rPr>
                <w:rFonts w:hint="eastAsia"/>
                <w:sz w:val="20"/>
              </w:rPr>
              <w:t>（注）</w:t>
            </w:r>
          </w:p>
        </w:tc>
      </w:tr>
      <w:tr w:rsidR="00161D15" w:rsidRPr="00161D15" w14:paraId="5FC23247" w14:textId="77777777">
        <w:trPr>
          <w:trHeight w:val="284"/>
        </w:trPr>
        <w:tc>
          <w:tcPr>
            <w:tcW w:w="1365" w:type="dxa"/>
            <w:vAlign w:val="center"/>
          </w:tcPr>
          <w:p w14:paraId="767B8789" w14:textId="77777777" w:rsidR="00F41808" w:rsidRPr="00161D15" w:rsidRDefault="00F41808">
            <w:pPr>
              <w:pStyle w:val="a6"/>
              <w:jc w:val="both"/>
              <w:rPr>
                <w:sz w:val="20"/>
              </w:rPr>
            </w:pPr>
          </w:p>
        </w:tc>
        <w:tc>
          <w:tcPr>
            <w:tcW w:w="6720" w:type="dxa"/>
            <w:vAlign w:val="center"/>
          </w:tcPr>
          <w:p w14:paraId="7C0B7CDD" w14:textId="4A2830FB" w:rsidR="00F41808" w:rsidRPr="00161D15" w:rsidRDefault="00F41808">
            <w:pPr>
              <w:pStyle w:val="a6"/>
              <w:jc w:val="both"/>
              <w:rPr>
                <w:sz w:val="20"/>
              </w:rPr>
            </w:pPr>
            <w:r w:rsidRPr="00161D15">
              <w:rPr>
                <w:rFonts w:hint="eastAsia"/>
                <w:sz w:val="20"/>
              </w:rPr>
              <w:t>精神</w:t>
            </w:r>
            <w:r w:rsidR="00BB314E" w:rsidRPr="00161D15">
              <w:rPr>
                <w:rFonts w:hint="eastAsia"/>
                <w:sz w:val="20"/>
              </w:rPr>
              <w:t>障害者</w:t>
            </w:r>
            <w:r w:rsidRPr="00161D15">
              <w:rPr>
                <w:rFonts w:hint="eastAsia"/>
                <w:sz w:val="20"/>
              </w:rPr>
              <w:t>保健福祉手帳の所持</w:t>
            </w:r>
            <w:r w:rsidRPr="00161D15">
              <w:rPr>
                <w:rFonts w:hint="eastAsia"/>
                <w:sz w:val="20"/>
              </w:rPr>
              <w:cr/>
              <w:t xml:space="preserve">　［　　］級</w:t>
            </w:r>
          </w:p>
        </w:tc>
      </w:tr>
      <w:tr w:rsidR="00161D15" w:rsidRPr="00161D15" w14:paraId="0C77B706" w14:textId="77777777">
        <w:trPr>
          <w:trHeight w:val="284"/>
        </w:trPr>
        <w:tc>
          <w:tcPr>
            <w:tcW w:w="1365" w:type="dxa"/>
            <w:vAlign w:val="center"/>
          </w:tcPr>
          <w:p w14:paraId="380FC1B5" w14:textId="77777777" w:rsidR="00F41808" w:rsidRPr="00161D15" w:rsidRDefault="00F41808">
            <w:pPr>
              <w:pStyle w:val="a6"/>
              <w:jc w:val="both"/>
              <w:rPr>
                <w:sz w:val="20"/>
              </w:rPr>
            </w:pPr>
          </w:p>
        </w:tc>
        <w:tc>
          <w:tcPr>
            <w:tcW w:w="6720" w:type="dxa"/>
            <w:vAlign w:val="center"/>
          </w:tcPr>
          <w:p w14:paraId="4F871684" w14:textId="48E8F4D4" w:rsidR="00F41808" w:rsidRPr="00161D15" w:rsidRDefault="00F41808">
            <w:pPr>
              <w:pStyle w:val="a6"/>
              <w:jc w:val="both"/>
              <w:rPr>
                <w:sz w:val="20"/>
              </w:rPr>
            </w:pPr>
            <w:r w:rsidRPr="00161D15">
              <w:rPr>
                <w:rFonts w:hint="eastAsia"/>
                <w:sz w:val="20"/>
              </w:rPr>
              <w:t>療育手帳の所持　［　　］級</w:t>
            </w:r>
          </w:p>
        </w:tc>
      </w:tr>
      <w:tr w:rsidR="00161D15" w:rsidRPr="00161D15" w14:paraId="29731C5E" w14:textId="77777777">
        <w:trPr>
          <w:trHeight w:val="284"/>
        </w:trPr>
        <w:tc>
          <w:tcPr>
            <w:tcW w:w="8085" w:type="dxa"/>
            <w:gridSpan w:val="2"/>
            <w:vAlign w:val="center"/>
          </w:tcPr>
          <w:p w14:paraId="67B51853" w14:textId="77777777" w:rsidR="00F41808" w:rsidRPr="00161D15" w:rsidRDefault="00F41808">
            <w:pPr>
              <w:pStyle w:val="a6"/>
              <w:jc w:val="both"/>
              <w:rPr>
                <w:sz w:val="20"/>
              </w:rPr>
            </w:pPr>
          </w:p>
        </w:tc>
      </w:tr>
      <w:tr w:rsidR="00161D15" w:rsidRPr="00161D15" w14:paraId="1442FCF0" w14:textId="77777777">
        <w:trPr>
          <w:trHeight w:val="284"/>
        </w:trPr>
        <w:tc>
          <w:tcPr>
            <w:tcW w:w="1365" w:type="dxa"/>
            <w:vAlign w:val="center"/>
          </w:tcPr>
          <w:p w14:paraId="4014116C" w14:textId="77777777" w:rsidR="00F41808" w:rsidRPr="00161D15" w:rsidRDefault="00F41808">
            <w:pPr>
              <w:pStyle w:val="a6"/>
              <w:jc w:val="both"/>
              <w:rPr>
                <w:sz w:val="20"/>
              </w:rPr>
            </w:pPr>
          </w:p>
        </w:tc>
        <w:tc>
          <w:tcPr>
            <w:tcW w:w="6720" w:type="dxa"/>
            <w:vAlign w:val="center"/>
          </w:tcPr>
          <w:p w14:paraId="5CED3CD1" w14:textId="77777777" w:rsidR="00F41808" w:rsidRPr="00161D15" w:rsidRDefault="00F41808">
            <w:pPr>
              <w:pStyle w:val="a6"/>
              <w:jc w:val="both"/>
              <w:rPr>
                <w:sz w:val="20"/>
              </w:rPr>
            </w:pPr>
            <w:r w:rsidRPr="00161D15">
              <w:rPr>
                <w:rFonts w:hint="eastAsia"/>
                <w:sz w:val="20"/>
              </w:rPr>
              <w:t>医療機関・医療従事者からの証明書がある</w:t>
            </w:r>
          </w:p>
        </w:tc>
      </w:tr>
      <w:tr w:rsidR="00161D15" w:rsidRPr="00161D15" w14:paraId="572AD06B" w14:textId="77777777">
        <w:trPr>
          <w:trHeight w:val="284"/>
        </w:trPr>
        <w:tc>
          <w:tcPr>
            <w:tcW w:w="1365" w:type="dxa"/>
            <w:vAlign w:val="center"/>
          </w:tcPr>
          <w:p w14:paraId="68EE42F3" w14:textId="77777777" w:rsidR="00F41808" w:rsidRPr="00161D15" w:rsidRDefault="00F41808">
            <w:pPr>
              <w:pStyle w:val="a6"/>
              <w:jc w:val="both"/>
              <w:rPr>
                <w:sz w:val="20"/>
              </w:rPr>
            </w:pPr>
          </w:p>
        </w:tc>
        <w:tc>
          <w:tcPr>
            <w:tcW w:w="6720" w:type="dxa"/>
            <w:vAlign w:val="center"/>
          </w:tcPr>
          <w:p w14:paraId="178B5439" w14:textId="77777777" w:rsidR="00F41808" w:rsidRPr="00161D15" w:rsidRDefault="00F41808">
            <w:pPr>
              <w:pStyle w:val="a6"/>
              <w:jc w:val="both"/>
              <w:rPr>
                <w:sz w:val="20"/>
              </w:rPr>
            </w:pPr>
            <w:r w:rsidRPr="00161D15">
              <w:rPr>
                <w:rFonts w:hint="eastAsia"/>
                <w:sz w:val="20"/>
              </w:rPr>
              <w:t>福祉窓口等から障害の状態を示す文書がある</w:t>
            </w:r>
          </w:p>
        </w:tc>
      </w:tr>
      <w:tr w:rsidR="00161D15" w:rsidRPr="00161D15" w14:paraId="2518450C" w14:textId="77777777">
        <w:trPr>
          <w:trHeight w:val="284"/>
        </w:trPr>
        <w:tc>
          <w:tcPr>
            <w:tcW w:w="1365" w:type="dxa"/>
            <w:vAlign w:val="center"/>
          </w:tcPr>
          <w:p w14:paraId="208A7E2D" w14:textId="77777777" w:rsidR="00F41808" w:rsidRPr="00161D15" w:rsidRDefault="00F41808">
            <w:pPr>
              <w:pStyle w:val="a6"/>
              <w:jc w:val="both"/>
              <w:rPr>
                <w:sz w:val="20"/>
              </w:rPr>
            </w:pPr>
          </w:p>
        </w:tc>
        <w:tc>
          <w:tcPr>
            <w:tcW w:w="6720" w:type="dxa"/>
            <w:vAlign w:val="center"/>
          </w:tcPr>
          <w:p w14:paraId="7C174E00" w14:textId="77777777" w:rsidR="00F41808" w:rsidRPr="00161D15" w:rsidRDefault="00F41808">
            <w:pPr>
              <w:pStyle w:val="a6"/>
              <w:jc w:val="both"/>
              <w:rPr>
                <w:sz w:val="20"/>
              </w:rPr>
            </w:pPr>
            <w:r w:rsidRPr="00161D15">
              <w:rPr>
                <w:rFonts w:hint="eastAsia"/>
                <w:sz w:val="20"/>
              </w:rPr>
              <w:t>学校・教師から障害の状態を示す文書がある</w:t>
            </w:r>
          </w:p>
        </w:tc>
      </w:tr>
      <w:tr w:rsidR="00161D15" w:rsidRPr="00161D15" w14:paraId="79249FF6" w14:textId="77777777">
        <w:trPr>
          <w:trHeight w:val="284"/>
        </w:trPr>
        <w:tc>
          <w:tcPr>
            <w:tcW w:w="1365" w:type="dxa"/>
            <w:vAlign w:val="center"/>
          </w:tcPr>
          <w:p w14:paraId="2F1D9854" w14:textId="77777777" w:rsidR="00F41808" w:rsidRPr="00161D15" w:rsidRDefault="00F41808">
            <w:pPr>
              <w:pStyle w:val="a6"/>
              <w:jc w:val="both"/>
              <w:rPr>
                <w:sz w:val="20"/>
              </w:rPr>
            </w:pPr>
          </w:p>
        </w:tc>
        <w:tc>
          <w:tcPr>
            <w:tcW w:w="6720" w:type="dxa"/>
            <w:vAlign w:val="center"/>
          </w:tcPr>
          <w:p w14:paraId="1D69A67C" w14:textId="77777777" w:rsidR="00F41808" w:rsidRPr="00161D15" w:rsidRDefault="00F41808">
            <w:pPr>
              <w:pStyle w:val="a6"/>
              <w:jc w:val="both"/>
              <w:rPr>
                <w:sz w:val="20"/>
              </w:rPr>
            </w:pPr>
            <w:r w:rsidRPr="00161D15">
              <w:rPr>
                <w:rFonts w:hint="eastAsia"/>
                <w:sz w:val="20"/>
              </w:rPr>
              <w:t>職場から障害の状態を示す文書がある</w:t>
            </w:r>
          </w:p>
        </w:tc>
      </w:tr>
      <w:tr w:rsidR="00161D15" w:rsidRPr="00161D15" w14:paraId="2951C84F" w14:textId="77777777">
        <w:trPr>
          <w:trHeight w:val="284"/>
        </w:trPr>
        <w:tc>
          <w:tcPr>
            <w:tcW w:w="8085" w:type="dxa"/>
            <w:gridSpan w:val="2"/>
            <w:vAlign w:val="center"/>
          </w:tcPr>
          <w:p w14:paraId="0D19940F" w14:textId="77777777" w:rsidR="00F41808" w:rsidRPr="00161D15" w:rsidRDefault="00F41808">
            <w:pPr>
              <w:pStyle w:val="a6"/>
              <w:jc w:val="both"/>
              <w:rPr>
                <w:sz w:val="20"/>
              </w:rPr>
            </w:pPr>
          </w:p>
        </w:tc>
      </w:tr>
      <w:tr w:rsidR="00161D15" w:rsidRPr="00161D15" w14:paraId="5A2EA545" w14:textId="77777777">
        <w:trPr>
          <w:trHeight w:val="284"/>
        </w:trPr>
        <w:tc>
          <w:tcPr>
            <w:tcW w:w="1365" w:type="dxa"/>
            <w:vAlign w:val="center"/>
          </w:tcPr>
          <w:p w14:paraId="417E55C4" w14:textId="77777777" w:rsidR="00F41808" w:rsidRPr="00161D15" w:rsidRDefault="00F41808">
            <w:pPr>
              <w:pStyle w:val="a6"/>
              <w:jc w:val="both"/>
              <w:rPr>
                <w:sz w:val="20"/>
              </w:rPr>
            </w:pPr>
          </w:p>
        </w:tc>
        <w:tc>
          <w:tcPr>
            <w:tcW w:w="6720" w:type="dxa"/>
            <w:vAlign w:val="center"/>
          </w:tcPr>
          <w:p w14:paraId="26AD1C97" w14:textId="77777777" w:rsidR="00F41808" w:rsidRPr="00161D15" w:rsidRDefault="00F41808">
            <w:pPr>
              <w:pStyle w:val="a6"/>
              <w:jc w:val="both"/>
              <w:rPr>
                <w:sz w:val="20"/>
              </w:rPr>
            </w:pPr>
            <w:r w:rsidRPr="00161D15">
              <w:rPr>
                <w:rFonts w:hint="eastAsia"/>
                <w:sz w:val="20"/>
              </w:rPr>
              <w:t>学校における特別支援を受けているか受けていた</w:t>
            </w:r>
          </w:p>
        </w:tc>
      </w:tr>
      <w:tr w:rsidR="00161D15" w:rsidRPr="00161D15" w14:paraId="095D993A" w14:textId="77777777">
        <w:trPr>
          <w:trHeight w:val="284"/>
        </w:trPr>
        <w:tc>
          <w:tcPr>
            <w:tcW w:w="1365" w:type="dxa"/>
            <w:vAlign w:val="center"/>
          </w:tcPr>
          <w:p w14:paraId="4A872ECB" w14:textId="77777777" w:rsidR="00F41808" w:rsidRPr="00161D15" w:rsidRDefault="00F41808">
            <w:pPr>
              <w:pStyle w:val="a6"/>
              <w:jc w:val="both"/>
              <w:rPr>
                <w:sz w:val="20"/>
              </w:rPr>
            </w:pPr>
          </w:p>
        </w:tc>
        <w:tc>
          <w:tcPr>
            <w:tcW w:w="6720" w:type="dxa"/>
            <w:vAlign w:val="center"/>
          </w:tcPr>
          <w:p w14:paraId="3F1AFCB6" w14:textId="77777777" w:rsidR="00F41808" w:rsidRPr="00161D15" w:rsidRDefault="00F41808">
            <w:pPr>
              <w:pStyle w:val="a6"/>
              <w:jc w:val="both"/>
              <w:rPr>
                <w:sz w:val="20"/>
              </w:rPr>
            </w:pPr>
            <w:r w:rsidRPr="00161D15">
              <w:rPr>
                <w:rFonts w:hint="eastAsia"/>
                <w:sz w:val="20"/>
              </w:rPr>
              <w:t>福祉サービスを受けている</w:t>
            </w:r>
          </w:p>
        </w:tc>
      </w:tr>
      <w:tr w:rsidR="00760A9F" w:rsidRPr="00760A9F" w14:paraId="31C1ACB2" w14:textId="77777777">
        <w:trPr>
          <w:trHeight w:val="284"/>
        </w:trPr>
        <w:tc>
          <w:tcPr>
            <w:tcW w:w="1365" w:type="dxa"/>
            <w:vAlign w:val="center"/>
          </w:tcPr>
          <w:p w14:paraId="66CC0801" w14:textId="77777777" w:rsidR="00F41808" w:rsidRPr="00760A9F" w:rsidRDefault="00F41808">
            <w:pPr>
              <w:pStyle w:val="a6"/>
              <w:jc w:val="both"/>
              <w:rPr>
                <w:sz w:val="20"/>
              </w:rPr>
            </w:pPr>
          </w:p>
        </w:tc>
        <w:tc>
          <w:tcPr>
            <w:tcW w:w="6720" w:type="dxa"/>
            <w:vAlign w:val="center"/>
          </w:tcPr>
          <w:p w14:paraId="3C5C0892" w14:textId="77777777" w:rsidR="00F41808" w:rsidRPr="00760A9F" w:rsidRDefault="00F41808">
            <w:pPr>
              <w:pStyle w:val="a6"/>
              <w:jc w:val="both"/>
              <w:rPr>
                <w:sz w:val="20"/>
              </w:rPr>
            </w:pPr>
            <w:r w:rsidRPr="00760A9F">
              <w:rPr>
                <w:rFonts w:hint="eastAsia"/>
                <w:sz w:val="20"/>
              </w:rPr>
              <w:t>ボランティアのサポートを受けている</w:t>
            </w:r>
          </w:p>
        </w:tc>
      </w:tr>
      <w:tr w:rsidR="00760A9F" w:rsidRPr="00760A9F" w14:paraId="11B53C8F" w14:textId="77777777">
        <w:trPr>
          <w:trHeight w:val="284"/>
        </w:trPr>
        <w:tc>
          <w:tcPr>
            <w:tcW w:w="1365" w:type="dxa"/>
            <w:vAlign w:val="center"/>
          </w:tcPr>
          <w:p w14:paraId="6E0AF277" w14:textId="77777777" w:rsidR="00F41808" w:rsidRPr="00760A9F" w:rsidRDefault="00F41808">
            <w:pPr>
              <w:pStyle w:val="a6"/>
              <w:jc w:val="both"/>
              <w:rPr>
                <w:sz w:val="20"/>
              </w:rPr>
            </w:pPr>
          </w:p>
        </w:tc>
        <w:tc>
          <w:tcPr>
            <w:tcW w:w="6720" w:type="dxa"/>
            <w:vAlign w:val="center"/>
          </w:tcPr>
          <w:p w14:paraId="3504BC36" w14:textId="77777777" w:rsidR="00F41808" w:rsidRPr="00760A9F" w:rsidRDefault="00F41808">
            <w:pPr>
              <w:pStyle w:val="a6"/>
              <w:jc w:val="both"/>
              <w:rPr>
                <w:sz w:val="20"/>
              </w:rPr>
            </w:pPr>
            <w:r w:rsidRPr="00760A9F">
              <w:rPr>
                <w:rFonts w:hint="eastAsia"/>
                <w:sz w:val="20"/>
              </w:rPr>
              <w:t>家族やヘルパーに文書類を読んでもらっている</w:t>
            </w:r>
          </w:p>
        </w:tc>
      </w:tr>
      <w:tr w:rsidR="00760A9F" w:rsidRPr="00760A9F" w14:paraId="037F380E" w14:textId="77777777">
        <w:trPr>
          <w:trHeight w:val="284"/>
        </w:trPr>
        <w:tc>
          <w:tcPr>
            <w:tcW w:w="8085" w:type="dxa"/>
            <w:gridSpan w:val="2"/>
            <w:vAlign w:val="center"/>
          </w:tcPr>
          <w:p w14:paraId="70E104BA" w14:textId="77777777" w:rsidR="00F41808" w:rsidRPr="00760A9F" w:rsidRDefault="00F41808">
            <w:pPr>
              <w:pStyle w:val="a6"/>
              <w:jc w:val="both"/>
              <w:rPr>
                <w:sz w:val="20"/>
              </w:rPr>
            </w:pPr>
          </w:p>
        </w:tc>
      </w:tr>
      <w:tr w:rsidR="00760A9F" w:rsidRPr="00760A9F" w14:paraId="5F490D55" w14:textId="77777777">
        <w:trPr>
          <w:trHeight w:val="284"/>
        </w:trPr>
        <w:tc>
          <w:tcPr>
            <w:tcW w:w="1365" w:type="dxa"/>
            <w:vAlign w:val="center"/>
          </w:tcPr>
          <w:p w14:paraId="42961487" w14:textId="77777777" w:rsidR="00F41808" w:rsidRPr="00760A9F" w:rsidRDefault="00F41808">
            <w:pPr>
              <w:pStyle w:val="a6"/>
              <w:jc w:val="both"/>
              <w:rPr>
                <w:sz w:val="20"/>
              </w:rPr>
            </w:pPr>
          </w:p>
        </w:tc>
        <w:tc>
          <w:tcPr>
            <w:tcW w:w="6720" w:type="dxa"/>
            <w:vAlign w:val="center"/>
          </w:tcPr>
          <w:p w14:paraId="129E55AA" w14:textId="77777777" w:rsidR="00F41808" w:rsidRPr="00760A9F" w:rsidRDefault="00F41808">
            <w:pPr>
              <w:pStyle w:val="a6"/>
              <w:jc w:val="both"/>
              <w:rPr>
                <w:sz w:val="20"/>
              </w:rPr>
            </w:pPr>
            <w:r w:rsidRPr="00760A9F">
              <w:rPr>
                <w:rFonts w:hint="eastAsia"/>
                <w:sz w:val="20"/>
              </w:rPr>
              <w:t>活字をそのままの大きさでは読めない</w:t>
            </w:r>
          </w:p>
        </w:tc>
      </w:tr>
      <w:tr w:rsidR="00760A9F" w:rsidRPr="00760A9F" w14:paraId="2999A057" w14:textId="77777777">
        <w:trPr>
          <w:trHeight w:val="284"/>
        </w:trPr>
        <w:tc>
          <w:tcPr>
            <w:tcW w:w="1365" w:type="dxa"/>
            <w:vAlign w:val="center"/>
          </w:tcPr>
          <w:p w14:paraId="10916706" w14:textId="77777777" w:rsidR="00F41808" w:rsidRPr="00760A9F" w:rsidRDefault="00F41808">
            <w:pPr>
              <w:pStyle w:val="a6"/>
              <w:jc w:val="both"/>
              <w:rPr>
                <w:sz w:val="20"/>
              </w:rPr>
            </w:pPr>
          </w:p>
        </w:tc>
        <w:tc>
          <w:tcPr>
            <w:tcW w:w="6720" w:type="dxa"/>
            <w:vAlign w:val="center"/>
          </w:tcPr>
          <w:p w14:paraId="352A0F4C" w14:textId="77777777" w:rsidR="00F41808" w:rsidRPr="00760A9F" w:rsidRDefault="00F41808">
            <w:pPr>
              <w:pStyle w:val="a6"/>
              <w:jc w:val="both"/>
              <w:rPr>
                <w:sz w:val="20"/>
              </w:rPr>
            </w:pPr>
            <w:r w:rsidRPr="00760A9F">
              <w:rPr>
                <w:rFonts w:hint="eastAsia"/>
                <w:sz w:val="20"/>
              </w:rPr>
              <w:t>活字を長時間集中して読むことができない</w:t>
            </w:r>
          </w:p>
        </w:tc>
      </w:tr>
      <w:tr w:rsidR="00760A9F" w:rsidRPr="00760A9F" w14:paraId="45B92A40" w14:textId="77777777">
        <w:trPr>
          <w:trHeight w:val="284"/>
        </w:trPr>
        <w:tc>
          <w:tcPr>
            <w:tcW w:w="1365" w:type="dxa"/>
            <w:vAlign w:val="center"/>
          </w:tcPr>
          <w:p w14:paraId="05A8F942" w14:textId="77777777" w:rsidR="00F41808" w:rsidRPr="00760A9F" w:rsidRDefault="00F41808">
            <w:pPr>
              <w:pStyle w:val="a6"/>
              <w:jc w:val="both"/>
              <w:rPr>
                <w:sz w:val="20"/>
              </w:rPr>
            </w:pPr>
          </w:p>
        </w:tc>
        <w:tc>
          <w:tcPr>
            <w:tcW w:w="6720" w:type="dxa"/>
            <w:vAlign w:val="center"/>
          </w:tcPr>
          <w:p w14:paraId="3E6F0FAD" w14:textId="77777777" w:rsidR="00F41808" w:rsidRPr="00760A9F" w:rsidRDefault="00F41808">
            <w:pPr>
              <w:pStyle w:val="a6"/>
              <w:jc w:val="both"/>
              <w:rPr>
                <w:sz w:val="20"/>
              </w:rPr>
            </w:pPr>
            <w:r w:rsidRPr="00760A9F">
              <w:rPr>
                <w:rFonts w:hint="eastAsia"/>
                <w:sz w:val="20"/>
              </w:rPr>
              <w:t>目で読んでも内容が分からない，あるいは内容を記憶できない</w:t>
            </w:r>
          </w:p>
        </w:tc>
      </w:tr>
      <w:tr w:rsidR="00760A9F" w:rsidRPr="00760A9F" w14:paraId="0C845259" w14:textId="77777777">
        <w:trPr>
          <w:trHeight w:val="525"/>
        </w:trPr>
        <w:tc>
          <w:tcPr>
            <w:tcW w:w="1365" w:type="dxa"/>
            <w:vAlign w:val="center"/>
          </w:tcPr>
          <w:p w14:paraId="6B96C140" w14:textId="77777777" w:rsidR="00F41808" w:rsidRPr="00760A9F" w:rsidRDefault="00F41808">
            <w:pPr>
              <w:pStyle w:val="a6"/>
              <w:jc w:val="both"/>
              <w:rPr>
                <w:sz w:val="20"/>
              </w:rPr>
            </w:pPr>
          </w:p>
        </w:tc>
        <w:tc>
          <w:tcPr>
            <w:tcW w:w="6720" w:type="dxa"/>
            <w:vAlign w:val="center"/>
          </w:tcPr>
          <w:p w14:paraId="11809296" w14:textId="77777777" w:rsidR="00F41808" w:rsidRPr="00760A9F" w:rsidRDefault="00F41808">
            <w:pPr>
              <w:pStyle w:val="a6"/>
              <w:jc w:val="both"/>
              <w:rPr>
                <w:sz w:val="20"/>
              </w:rPr>
            </w:pPr>
            <w:r w:rsidRPr="00760A9F">
              <w:rPr>
                <w:rFonts w:hint="eastAsia"/>
                <w:sz w:val="20"/>
              </w:rPr>
              <w:t>身体の病臥状態やまひ等により，資料を持ったりページをめくったりできない</w:t>
            </w:r>
          </w:p>
        </w:tc>
      </w:tr>
      <w:tr w:rsidR="00760A9F" w:rsidRPr="00760A9F" w14:paraId="2AD25AD2" w14:textId="77777777">
        <w:trPr>
          <w:trHeight w:hRule="exact" w:val="284"/>
        </w:trPr>
        <w:tc>
          <w:tcPr>
            <w:tcW w:w="1365" w:type="dxa"/>
            <w:vAlign w:val="center"/>
          </w:tcPr>
          <w:p w14:paraId="4B57C93E" w14:textId="77777777" w:rsidR="00F41808" w:rsidRPr="00760A9F" w:rsidRDefault="00F41808">
            <w:pPr>
              <w:pStyle w:val="a6"/>
              <w:jc w:val="both"/>
              <w:rPr>
                <w:sz w:val="20"/>
              </w:rPr>
            </w:pPr>
          </w:p>
        </w:tc>
        <w:tc>
          <w:tcPr>
            <w:tcW w:w="6720" w:type="dxa"/>
            <w:vAlign w:val="center"/>
          </w:tcPr>
          <w:p w14:paraId="01D0301C" w14:textId="77777777" w:rsidR="00F41808" w:rsidRPr="00760A9F" w:rsidRDefault="00F41808">
            <w:pPr>
              <w:pStyle w:val="a6"/>
              <w:jc w:val="both"/>
              <w:rPr>
                <w:sz w:val="20"/>
              </w:rPr>
            </w:pPr>
            <w:r w:rsidRPr="00760A9F">
              <w:rPr>
                <w:rFonts w:hint="eastAsia"/>
                <w:sz w:val="20"/>
              </w:rPr>
              <w:t>その他，原本をそのままの形では利用できない</w:t>
            </w:r>
          </w:p>
        </w:tc>
      </w:tr>
    </w:tbl>
    <w:p w14:paraId="2EBA6976" w14:textId="2AE430BC" w:rsidR="007A1204" w:rsidRPr="00066A7E" w:rsidRDefault="00A26860" w:rsidP="00066A7E">
      <w:pPr>
        <w:pStyle w:val="a6"/>
        <w:spacing w:beforeLines="50" w:before="160"/>
        <w:ind w:leftChars="135" w:left="283" w:rightChars="100" w:right="210" w:firstLine="1"/>
        <w:jc w:val="both"/>
        <w:rPr>
          <w:rFonts w:hint="eastAsia"/>
          <w:sz w:val="21"/>
          <w:szCs w:val="21"/>
        </w:rPr>
      </w:pPr>
      <w:r w:rsidRPr="00760A9F">
        <w:rPr>
          <w:rFonts w:hint="eastAsia"/>
          <w:sz w:val="20"/>
        </w:rPr>
        <w:t xml:space="preserve">注　</w:t>
      </w:r>
      <w:r w:rsidR="009F097A" w:rsidRPr="00760A9F">
        <w:rPr>
          <w:rFonts w:hint="eastAsia"/>
          <w:sz w:val="20"/>
        </w:rPr>
        <w:t>（</w:t>
      </w:r>
      <w:r w:rsidRPr="00760A9F">
        <w:rPr>
          <w:rFonts w:hint="eastAsia"/>
          <w:sz w:val="20"/>
        </w:rPr>
        <w:t>身体</w:t>
      </w:r>
      <w:r w:rsidR="0094193F" w:rsidRPr="00760A9F">
        <w:rPr>
          <w:rFonts w:hint="eastAsia"/>
          <w:sz w:val="20"/>
        </w:rPr>
        <w:t>障害</w:t>
      </w:r>
      <w:r w:rsidRPr="00760A9F">
        <w:rPr>
          <w:rFonts w:hint="eastAsia"/>
          <w:sz w:val="20"/>
        </w:rPr>
        <w:t>者手帳における障害</w:t>
      </w:r>
      <w:r w:rsidR="0094193F" w:rsidRPr="00760A9F">
        <w:rPr>
          <w:rFonts w:hint="eastAsia"/>
          <w:sz w:val="20"/>
        </w:rPr>
        <w:t>の種類）</w:t>
      </w:r>
      <w:r w:rsidR="009F097A" w:rsidRPr="00760A9F">
        <w:rPr>
          <w:rFonts w:hint="eastAsia"/>
          <w:sz w:val="20"/>
        </w:rPr>
        <w:t>視覚，聴覚，平衡，音声，言語，咀嚼，上肢，下肢，体幹，運動-上肢，運動-移動，心臓，腎臓，呼吸器，膀胱，直腸，小腸，免疫</w:t>
      </w:r>
      <w:r w:rsidRPr="00760A9F">
        <w:rPr>
          <w:rFonts w:hint="eastAsia"/>
          <w:sz w:val="20"/>
        </w:rPr>
        <w:t>など（身体障害者福祉法別表による）</w:t>
      </w:r>
    </w:p>
    <w:sectPr w:rsidR="007A1204" w:rsidRPr="00066A7E" w:rsidSect="00882EBB">
      <w:footerReference w:type="even" r:id="rId11"/>
      <w:footerReference w:type="default" r:id="rId12"/>
      <w:pgSz w:w="11907" w:h="16840" w:code="9"/>
      <w:pgMar w:top="1304" w:right="1701" w:bottom="1418" w:left="1701" w:header="454" w:footer="397" w:gutter="0"/>
      <w:pgNumType w:start="1"/>
      <w:cols w:space="720"/>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FDED7" w14:textId="77777777" w:rsidR="00033180" w:rsidRDefault="00033180">
      <w:r>
        <w:separator/>
      </w:r>
    </w:p>
  </w:endnote>
  <w:endnote w:type="continuationSeparator" w:id="0">
    <w:p w14:paraId="00A9FEB1" w14:textId="77777777" w:rsidR="00033180" w:rsidRDefault="0003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A97C" w14:textId="77777777" w:rsidR="00FE50D1" w:rsidRDefault="00FE50D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9BC222" w14:textId="77777777" w:rsidR="00FE50D1" w:rsidRDefault="00FE50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97905" w14:textId="77777777" w:rsidR="00FE50D1" w:rsidRDefault="00FE50D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B168A">
      <w:rPr>
        <w:rStyle w:val="a8"/>
        <w:noProof/>
      </w:rPr>
      <w:t>6</w:t>
    </w:r>
    <w:r>
      <w:rPr>
        <w:rStyle w:val="a8"/>
      </w:rPr>
      <w:fldChar w:fldCharType="end"/>
    </w:r>
  </w:p>
  <w:p w14:paraId="6A3476FA" w14:textId="77777777" w:rsidR="00FE50D1" w:rsidRDefault="00FE50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FAF99" w14:textId="77777777" w:rsidR="00033180" w:rsidRDefault="00033180">
      <w:r>
        <w:separator/>
      </w:r>
    </w:p>
  </w:footnote>
  <w:footnote w:type="continuationSeparator" w:id="0">
    <w:p w14:paraId="2254F213" w14:textId="77777777" w:rsidR="00033180" w:rsidRDefault="0003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44DA"/>
    <w:multiLevelType w:val="singleLevel"/>
    <w:tmpl w:val="385EF23A"/>
    <w:lvl w:ilvl="0">
      <w:numFmt w:val="bullet"/>
      <w:lvlText w:val="○"/>
      <w:lvlJc w:val="left"/>
      <w:pPr>
        <w:tabs>
          <w:tab w:val="num" w:pos="216"/>
        </w:tabs>
        <w:ind w:left="216" w:hanging="216"/>
      </w:pPr>
      <w:rPr>
        <w:rFonts w:ascii="ＭＳ 明朝" w:eastAsia="ＭＳ 明朝" w:hAnsi="ＭＳ 明朝" w:hint="eastAsia"/>
      </w:rPr>
    </w:lvl>
  </w:abstractNum>
  <w:abstractNum w:abstractNumId="1" w15:restartNumberingAfterBreak="0">
    <w:nsid w:val="113E2D55"/>
    <w:multiLevelType w:val="singleLevel"/>
    <w:tmpl w:val="ABB8354E"/>
    <w:lvl w:ilvl="0">
      <w:start w:val="1"/>
      <w:numFmt w:val="lowerLetter"/>
      <w:lvlText w:val="%1."/>
      <w:lvlJc w:val="left"/>
      <w:pPr>
        <w:tabs>
          <w:tab w:val="num" w:pos="285"/>
        </w:tabs>
        <w:ind w:left="285" w:hanging="285"/>
      </w:pPr>
      <w:rPr>
        <w:rFonts w:hint="eastAsia"/>
      </w:rPr>
    </w:lvl>
  </w:abstractNum>
  <w:abstractNum w:abstractNumId="2" w15:restartNumberingAfterBreak="0">
    <w:nsid w:val="21B6739B"/>
    <w:multiLevelType w:val="singleLevel"/>
    <w:tmpl w:val="8A869D84"/>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285031D0"/>
    <w:multiLevelType w:val="singleLevel"/>
    <w:tmpl w:val="6E82F5EC"/>
    <w:lvl w:ilvl="0">
      <w:start w:val="13"/>
      <w:numFmt w:val="decimal"/>
      <w:lvlText w:val="%1"/>
      <w:lvlJc w:val="left"/>
      <w:pPr>
        <w:tabs>
          <w:tab w:val="num" w:pos="444"/>
        </w:tabs>
        <w:ind w:left="444" w:hanging="444"/>
      </w:pPr>
      <w:rPr>
        <w:rFonts w:hint="eastAsia"/>
      </w:rPr>
    </w:lvl>
  </w:abstractNum>
  <w:abstractNum w:abstractNumId="4" w15:restartNumberingAfterBreak="0">
    <w:nsid w:val="366039FC"/>
    <w:multiLevelType w:val="singleLevel"/>
    <w:tmpl w:val="85768912"/>
    <w:lvl w:ilvl="0">
      <w:start w:val="1"/>
      <w:numFmt w:val="decimalEnclosedCircle"/>
      <w:lvlText w:val="%1"/>
      <w:lvlJc w:val="left"/>
      <w:pPr>
        <w:tabs>
          <w:tab w:val="num" w:pos="225"/>
        </w:tabs>
        <w:ind w:left="225" w:hanging="225"/>
      </w:pPr>
      <w:rPr>
        <w:rFonts w:hint="eastAsia"/>
      </w:rPr>
    </w:lvl>
  </w:abstractNum>
  <w:abstractNum w:abstractNumId="5" w15:restartNumberingAfterBreak="0">
    <w:nsid w:val="389E45EE"/>
    <w:multiLevelType w:val="singleLevel"/>
    <w:tmpl w:val="0154302C"/>
    <w:lvl w:ilvl="0">
      <w:start w:val="1"/>
      <w:numFmt w:val="bullet"/>
      <w:lvlText w:val=""/>
      <w:lvlJc w:val="left"/>
      <w:pPr>
        <w:tabs>
          <w:tab w:val="num" w:pos="425"/>
        </w:tabs>
        <w:ind w:left="425" w:hanging="425"/>
      </w:pPr>
      <w:rPr>
        <w:rFonts w:ascii="Wingdings" w:hAnsi="Wingdings" w:hint="default"/>
        <w:sz w:val="16"/>
      </w:rPr>
    </w:lvl>
  </w:abstractNum>
  <w:abstractNum w:abstractNumId="6" w15:restartNumberingAfterBreak="0">
    <w:nsid w:val="3FCA5FBB"/>
    <w:multiLevelType w:val="hybridMultilevel"/>
    <w:tmpl w:val="D43809C8"/>
    <w:lvl w:ilvl="0" w:tplc="E5160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E35975"/>
    <w:multiLevelType w:val="hybridMultilevel"/>
    <w:tmpl w:val="3A5067C2"/>
    <w:lvl w:ilvl="0" w:tplc="9D08E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830B6"/>
    <w:multiLevelType w:val="singleLevel"/>
    <w:tmpl w:val="059813BC"/>
    <w:lvl w:ilvl="0">
      <w:start w:val="1"/>
      <w:numFmt w:val="decimalEnclosedCircle"/>
      <w:lvlText w:val="%1"/>
      <w:lvlJc w:val="left"/>
      <w:pPr>
        <w:tabs>
          <w:tab w:val="num" w:pos="630"/>
        </w:tabs>
        <w:ind w:left="630" w:hanging="420"/>
      </w:pPr>
      <w:rPr>
        <w:rFonts w:hint="eastAsia"/>
      </w:rPr>
    </w:lvl>
  </w:abstractNum>
  <w:abstractNum w:abstractNumId="9" w15:restartNumberingAfterBreak="0">
    <w:nsid w:val="4B511F14"/>
    <w:multiLevelType w:val="singleLevel"/>
    <w:tmpl w:val="DDC2E2F6"/>
    <w:lvl w:ilvl="0">
      <w:start w:val="12"/>
      <w:numFmt w:val="decimal"/>
      <w:lvlText w:val="%1"/>
      <w:lvlJc w:val="left"/>
      <w:pPr>
        <w:tabs>
          <w:tab w:val="num" w:pos="465"/>
        </w:tabs>
        <w:ind w:left="465" w:hanging="465"/>
      </w:pPr>
      <w:rPr>
        <w:rFonts w:hint="eastAsia"/>
      </w:rPr>
    </w:lvl>
  </w:abstractNum>
  <w:abstractNum w:abstractNumId="10" w15:restartNumberingAfterBreak="0">
    <w:nsid w:val="5E040DB5"/>
    <w:multiLevelType w:val="hybridMultilevel"/>
    <w:tmpl w:val="5838BB2C"/>
    <w:lvl w:ilvl="0" w:tplc="164478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AE55A8"/>
    <w:multiLevelType w:val="singleLevel"/>
    <w:tmpl w:val="0154302C"/>
    <w:lvl w:ilvl="0">
      <w:start w:val="1"/>
      <w:numFmt w:val="bullet"/>
      <w:lvlText w:val=""/>
      <w:lvlJc w:val="left"/>
      <w:pPr>
        <w:tabs>
          <w:tab w:val="num" w:pos="425"/>
        </w:tabs>
        <w:ind w:left="425" w:hanging="425"/>
      </w:pPr>
      <w:rPr>
        <w:rFonts w:ascii="Wingdings" w:hAnsi="Wingdings" w:hint="default"/>
        <w:sz w:val="16"/>
      </w:rPr>
    </w:lvl>
  </w:abstractNum>
  <w:abstractNum w:abstractNumId="12" w15:restartNumberingAfterBreak="0">
    <w:nsid w:val="7E625809"/>
    <w:multiLevelType w:val="singleLevel"/>
    <w:tmpl w:val="183629C6"/>
    <w:lvl w:ilvl="0">
      <w:start w:val="1"/>
      <w:numFmt w:val="decimalEnclosedCircle"/>
      <w:lvlText w:val="%1"/>
      <w:lvlJc w:val="left"/>
      <w:pPr>
        <w:tabs>
          <w:tab w:val="num" w:pos="855"/>
        </w:tabs>
        <w:ind w:left="855" w:hanging="225"/>
      </w:pPr>
      <w:rPr>
        <w:rFonts w:hint="eastAsia"/>
      </w:rPr>
    </w:lvl>
  </w:abstractNum>
  <w:abstractNum w:abstractNumId="13" w15:restartNumberingAfterBreak="0">
    <w:nsid w:val="7FA52794"/>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num w:numId="1">
    <w:abstractNumId w:val="13"/>
  </w:num>
  <w:num w:numId="2">
    <w:abstractNumId w:val="5"/>
  </w:num>
  <w:num w:numId="3">
    <w:abstractNumId w:val="11"/>
  </w:num>
  <w:num w:numId="4">
    <w:abstractNumId w:val="8"/>
  </w:num>
  <w:num w:numId="5">
    <w:abstractNumId w:val="2"/>
  </w:num>
  <w:num w:numId="6">
    <w:abstractNumId w:val="0"/>
  </w:num>
  <w:num w:numId="7">
    <w:abstractNumId w:val="3"/>
  </w:num>
  <w:num w:numId="8">
    <w:abstractNumId w:val="9"/>
  </w:num>
  <w:num w:numId="9">
    <w:abstractNumId w:val="1"/>
  </w:num>
  <w:num w:numId="10">
    <w:abstractNumId w:val="12"/>
  </w:num>
  <w:num w:numId="11">
    <w:abstractNumId w:val="4"/>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0"/>
  <w:displayHorizontalDrawingGridEvery w:val="0"/>
  <w:displayVertic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A5"/>
    <w:rsid w:val="00000E5C"/>
    <w:rsid w:val="0000333E"/>
    <w:rsid w:val="00013874"/>
    <w:rsid w:val="00024C04"/>
    <w:rsid w:val="00033180"/>
    <w:rsid w:val="00037533"/>
    <w:rsid w:val="000404C1"/>
    <w:rsid w:val="00051385"/>
    <w:rsid w:val="0005549C"/>
    <w:rsid w:val="00066A7E"/>
    <w:rsid w:val="000716E5"/>
    <w:rsid w:val="000948A5"/>
    <w:rsid w:val="000A7259"/>
    <w:rsid w:val="000D4ABE"/>
    <w:rsid w:val="000E090E"/>
    <w:rsid w:val="000E55BC"/>
    <w:rsid w:val="00112338"/>
    <w:rsid w:val="0012362A"/>
    <w:rsid w:val="00123B3E"/>
    <w:rsid w:val="00125D75"/>
    <w:rsid w:val="00137359"/>
    <w:rsid w:val="00143746"/>
    <w:rsid w:val="00144705"/>
    <w:rsid w:val="00147B2F"/>
    <w:rsid w:val="00150AF4"/>
    <w:rsid w:val="00161D15"/>
    <w:rsid w:val="00164F77"/>
    <w:rsid w:val="00166A45"/>
    <w:rsid w:val="00184F4E"/>
    <w:rsid w:val="00186F20"/>
    <w:rsid w:val="001916CE"/>
    <w:rsid w:val="001933AC"/>
    <w:rsid w:val="001967DC"/>
    <w:rsid w:val="001A63AB"/>
    <w:rsid w:val="001B398F"/>
    <w:rsid w:val="001B7436"/>
    <w:rsid w:val="001C2B32"/>
    <w:rsid w:val="001D1FD7"/>
    <w:rsid w:val="001D216C"/>
    <w:rsid w:val="001D42AF"/>
    <w:rsid w:val="001E15C9"/>
    <w:rsid w:val="001E53A1"/>
    <w:rsid w:val="001E5FCC"/>
    <w:rsid w:val="001F58D5"/>
    <w:rsid w:val="00202BB6"/>
    <w:rsid w:val="00207811"/>
    <w:rsid w:val="00213761"/>
    <w:rsid w:val="0022045F"/>
    <w:rsid w:val="00226F75"/>
    <w:rsid w:val="0023011D"/>
    <w:rsid w:val="00231E32"/>
    <w:rsid w:val="00237220"/>
    <w:rsid w:val="00240C43"/>
    <w:rsid w:val="00246CA5"/>
    <w:rsid w:val="002520C6"/>
    <w:rsid w:val="00262F06"/>
    <w:rsid w:val="0027575D"/>
    <w:rsid w:val="00286FEC"/>
    <w:rsid w:val="00287B1F"/>
    <w:rsid w:val="00290B13"/>
    <w:rsid w:val="00292C3E"/>
    <w:rsid w:val="002A0800"/>
    <w:rsid w:val="002A70CB"/>
    <w:rsid w:val="002C42AC"/>
    <w:rsid w:val="002D0A79"/>
    <w:rsid w:val="002E1CD4"/>
    <w:rsid w:val="002F2C13"/>
    <w:rsid w:val="002F38CD"/>
    <w:rsid w:val="002F7797"/>
    <w:rsid w:val="003005D6"/>
    <w:rsid w:val="00325688"/>
    <w:rsid w:val="00330F3D"/>
    <w:rsid w:val="003313C5"/>
    <w:rsid w:val="003472AD"/>
    <w:rsid w:val="003523F6"/>
    <w:rsid w:val="00353AC8"/>
    <w:rsid w:val="0036169B"/>
    <w:rsid w:val="003620F2"/>
    <w:rsid w:val="003654C8"/>
    <w:rsid w:val="003727DA"/>
    <w:rsid w:val="003753E0"/>
    <w:rsid w:val="00384874"/>
    <w:rsid w:val="0038699D"/>
    <w:rsid w:val="00393939"/>
    <w:rsid w:val="00395815"/>
    <w:rsid w:val="003B1741"/>
    <w:rsid w:val="003C4925"/>
    <w:rsid w:val="003C631F"/>
    <w:rsid w:val="003D1FA9"/>
    <w:rsid w:val="003E01B9"/>
    <w:rsid w:val="003E1F93"/>
    <w:rsid w:val="003E414B"/>
    <w:rsid w:val="003E6EFC"/>
    <w:rsid w:val="003E78FD"/>
    <w:rsid w:val="003F5494"/>
    <w:rsid w:val="00402CA9"/>
    <w:rsid w:val="00407307"/>
    <w:rsid w:val="00415D9A"/>
    <w:rsid w:val="004212DC"/>
    <w:rsid w:val="00425BCB"/>
    <w:rsid w:val="0043140E"/>
    <w:rsid w:val="00434F79"/>
    <w:rsid w:val="004402D8"/>
    <w:rsid w:val="00443DAF"/>
    <w:rsid w:val="004638C5"/>
    <w:rsid w:val="004752EB"/>
    <w:rsid w:val="004856EE"/>
    <w:rsid w:val="0048593F"/>
    <w:rsid w:val="004A41AF"/>
    <w:rsid w:val="004A7E56"/>
    <w:rsid w:val="004B16CD"/>
    <w:rsid w:val="004B6840"/>
    <w:rsid w:val="004B6AF6"/>
    <w:rsid w:val="004D0A46"/>
    <w:rsid w:val="004D237A"/>
    <w:rsid w:val="004D26AC"/>
    <w:rsid w:val="004F2AF8"/>
    <w:rsid w:val="00503D25"/>
    <w:rsid w:val="0050470C"/>
    <w:rsid w:val="00530AB6"/>
    <w:rsid w:val="005514FF"/>
    <w:rsid w:val="005516E4"/>
    <w:rsid w:val="0056483F"/>
    <w:rsid w:val="0056725D"/>
    <w:rsid w:val="00575F09"/>
    <w:rsid w:val="0059258B"/>
    <w:rsid w:val="00594C73"/>
    <w:rsid w:val="00594CD2"/>
    <w:rsid w:val="005A22BA"/>
    <w:rsid w:val="005A2DEC"/>
    <w:rsid w:val="005A5FAF"/>
    <w:rsid w:val="005B35A0"/>
    <w:rsid w:val="005C5CD2"/>
    <w:rsid w:val="005D4E58"/>
    <w:rsid w:val="005D6D38"/>
    <w:rsid w:val="005D78B0"/>
    <w:rsid w:val="00603750"/>
    <w:rsid w:val="00605B1E"/>
    <w:rsid w:val="0060673A"/>
    <w:rsid w:val="00611A4B"/>
    <w:rsid w:val="00612A0F"/>
    <w:rsid w:val="00614C89"/>
    <w:rsid w:val="0061632B"/>
    <w:rsid w:val="006228C3"/>
    <w:rsid w:val="0062292E"/>
    <w:rsid w:val="00631AF4"/>
    <w:rsid w:val="00632415"/>
    <w:rsid w:val="00637467"/>
    <w:rsid w:val="00644E33"/>
    <w:rsid w:val="0065132A"/>
    <w:rsid w:val="0065376C"/>
    <w:rsid w:val="00655973"/>
    <w:rsid w:val="00672274"/>
    <w:rsid w:val="00675665"/>
    <w:rsid w:val="006853DF"/>
    <w:rsid w:val="0069488B"/>
    <w:rsid w:val="006A70F4"/>
    <w:rsid w:val="006B30B1"/>
    <w:rsid w:val="0070616F"/>
    <w:rsid w:val="00715980"/>
    <w:rsid w:val="00724F28"/>
    <w:rsid w:val="00730C1C"/>
    <w:rsid w:val="0073235F"/>
    <w:rsid w:val="0073294C"/>
    <w:rsid w:val="00737B2D"/>
    <w:rsid w:val="00740C10"/>
    <w:rsid w:val="0074569E"/>
    <w:rsid w:val="00754070"/>
    <w:rsid w:val="00756C1E"/>
    <w:rsid w:val="00757669"/>
    <w:rsid w:val="00760A9F"/>
    <w:rsid w:val="00774BE7"/>
    <w:rsid w:val="007820A5"/>
    <w:rsid w:val="00782268"/>
    <w:rsid w:val="0078231F"/>
    <w:rsid w:val="007920CD"/>
    <w:rsid w:val="0079477D"/>
    <w:rsid w:val="00795FCA"/>
    <w:rsid w:val="007A1204"/>
    <w:rsid w:val="007B6B5E"/>
    <w:rsid w:val="007B759B"/>
    <w:rsid w:val="007F38DC"/>
    <w:rsid w:val="007F7DF0"/>
    <w:rsid w:val="008034A5"/>
    <w:rsid w:val="008037D2"/>
    <w:rsid w:val="00806529"/>
    <w:rsid w:val="008143C0"/>
    <w:rsid w:val="00832FC5"/>
    <w:rsid w:val="0083424F"/>
    <w:rsid w:val="00842DC4"/>
    <w:rsid w:val="00845F98"/>
    <w:rsid w:val="00847F2C"/>
    <w:rsid w:val="00852E63"/>
    <w:rsid w:val="008569E4"/>
    <w:rsid w:val="008570F2"/>
    <w:rsid w:val="00860D66"/>
    <w:rsid w:val="008619FA"/>
    <w:rsid w:val="0087248A"/>
    <w:rsid w:val="008725E3"/>
    <w:rsid w:val="00873700"/>
    <w:rsid w:val="00876A70"/>
    <w:rsid w:val="00882EBB"/>
    <w:rsid w:val="0088459C"/>
    <w:rsid w:val="00890AA4"/>
    <w:rsid w:val="00891827"/>
    <w:rsid w:val="008930CA"/>
    <w:rsid w:val="00896DBF"/>
    <w:rsid w:val="008A7B04"/>
    <w:rsid w:val="008B5E89"/>
    <w:rsid w:val="008C027E"/>
    <w:rsid w:val="008D3CE1"/>
    <w:rsid w:val="008D3D89"/>
    <w:rsid w:val="008F2D10"/>
    <w:rsid w:val="0090361D"/>
    <w:rsid w:val="00905D35"/>
    <w:rsid w:val="009071F3"/>
    <w:rsid w:val="00913089"/>
    <w:rsid w:val="0092086E"/>
    <w:rsid w:val="0094193F"/>
    <w:rsid w:val="0095053E"/>
    <w:rsid w:val="00963F0F"/>
    <w:rsid w:val="009849CF"/>
    <w:rsid w:val="009B5B5A"/>
    <w:rsid w:val="009B734E"/>
    <w:rsid w:val="009C2BA3"/>
    <w:rsid w:val="009D1C03"/>
    <w:rsid w:val="009D6509"/>
    <w:rsid w:val="009D6D1C"/>
    <w:rsid w:val="009E42C2"/>
    <w:rsid w:val="009F097A"/>
    <w:rsid w:val="009F641E"/>
    <w:rsid w:val="00A02B9B"/>
    <w:rsid w:val="00A05B8C"/>
    <w:rsid w:val="00A1275E"/>
    <w:rsid w:val="00A12D4D"/>
    <w:rsid w:val="00A15774"/>
    <w:rsid w:val="00A26860"/>
    <w:rsid w:val="00A40F91"/>
    <w:rsid w:val="00A45214"/>
    <w:rsid w:val="00A5124D"/>
    <w:rsid w:val="00A5165C"/>
    <w:rsid w:val="00A60FFE"/>
    <w:rsid w:val="00A6782E"/>
    <w:rsid w:val="00A727D1"/>
    <w:rsid w:val="00A82451"/>
    <w:rsid w:val="00A9156D"/>
    <w:rsid w:val="00A955E8"/>
    <w:rsid w:val="00AA1E7D"/>
    <w:rsid w:val="00AA2659"/>
    <w:rsid w:val="00AA69FA"/>
    <w:rsid w:val="00AB168A"/>
    <w:rsid w:val="00AB4ADD"/>
    <w:rsid w:val="00AB6ACB"/>
    <w:rsid w:val="00AD2667"/>
    <w:rsid w:val="00AD5973"/>
    <w:rsid w:val="00AE20DD"/>
    <w:rsid w:val="00AE406A"/>
    <w:rsid w:val="00B130D5"/>
    <w:rsid w:val="00B2373A"/>
    <w:rsid w:val="00B270C1"/>
    <w:rsid w:val="00B33005"/>
    <w:rsid w:val="00B6021F"/>
    <w:rsid w:val="00B60450"/>
    <w:rsid w:val="00B6055F"/>
    <w:rsid w:val="00B61D54"/>
    <w:rsid w:val="00B714B5"/>
    <w:rsid w:val="00B82553"/>
    <w:rsid w:val="00B9111B"/>
    <w:rsid w:val="00BB1EC5"/>
    <w:rsid w:val="00BB314E"/>
    <w:rsid w:val="00BB5C0E"/>
    <w:rsid w:val="00BB5F63"/>
    <w:rsid w:val="00BB6BD7"/>
    <w:rsid w:val="00BC3979"/>
    <w:rsid w:val="00BE0F7B"/>
    <w:rsid w:val="00BF2EB8"/>
    <w:rsid w:val="00BF32E2"/>
    <w:rsid w:val="00BF69E5"/>
    <w:rsid w:val="00C10103"/>
    <w:rsid w:val="00C21EFF"/>
    <w:rsid w:val="00C32E42"/>
    <w:rsid w:val="00C36EC2"/>
    <w:rsid w:val="00C437E5"/>
    <w:rsid w:val="00C471B7"/>
    <w:rsid w:val="00C55B38"/>
    <w:rsid w:val="00C61C78"/>
    <w:rsid w:val="00C83433"/>
    <w:rsid w:val="00C85E25"/>
    <w:rsid w:val="00C90BCF"/>
    <w:rsid w:val="00C9179B"/>
    <w:rsid w:val="00CA0B62"/>
    <w:rsid w:val="00CB1ED7"/>
    <w:rsid w:val="00CC1DFD"/>
    <w:rsid w:val="00CD33DE"/>
    <w:rsid w:val="00CE3D05"/>
    <w:rsid w:val="00CF0468"/>
    <w:rsid w:val="00CF0723"/>
    <w:rsid w:val="00CF4ACC"/>
    <w:rsid w:val="00CF599D"/>
    <w:rsid w:val="00D026CE"/>
    <w:rsid w:val="00D11827"/>
    <w:rsid w:val="00D13818"/>
    <w:rsid w:val="00D13DC3"/>
    <w:rsid w:val="00D17BF9"/>
    <w:rsid w:val="00D24C1D"/>
    <w:rsid w:val="00D31AEC"/>
    <w:rsid w:val="00D3206A"/>
    <w:rsid w:val="00D34ED9"/>
    <w:rsid w:val="00D40EB9"/>
    <w:rsid w:val="00D41A7B"/>
    <w:rsid w:val="00D638D3"/>
    <w:rsid w:val="00D70A5E"/>
    <w:rsid w:val="00D7377D"/>
    <w:rsid w:val="00D92465"/>
    <w:rsid w:val="00DA05BE"/>
    <w:rsid w:val="00DA0B50"/>
    <w:rsid w:val="00DA436C"/>
    <w:rsid w:val="00DC1818"/>
    <w:rsid w:val="00DC69D6"/>
    <w:rsid w:val="00DC6DF2"/>
    <w:rsid w:val="00DD6E6B"/>
    <w:rsid w:val="00DF52E3"/>
    <w:rsid w:val="00E13695"/>
    <w:rsid w:val="00E231D2"/>
    <w:rsid w:val="00E31DCA"/>
    <w:rsid w:val="00E31F6D"/>
    <w:rsid w:val="00E3520A"/>
    <w:rsid w:val="00E35C36"/>
    <w:rsid w:val="00E669FA"/>
    <w:rsid w:val="00E76164"/>
    <w:rsid w:val="00E776A9"/>
    <w:rsid w:val="00E83550"/>
    <w:rsid w:val="00E8425E"/>
    <w:rsid w:val="00E96DB4"/>
    <w:rsid w:val="00EA2DFB"/>
    <w:rsid w:val="00EB6EE8"/>
    <w:rsid w:val="00EC26DE"/>
    <w:rsid w:val="00EC419F"/>
    <w:rsid w:val="00EC5BEE"/>
    <w:rsid w:val="00F16B2F"/>
    <w:rsid w:val="00F249C4"/>
    <w:rsid w:val="00F25C2D"/>
    <w:rsid w:val="00F36352"/>
    <w:rsid w:val="00F41808"/>
    <w:rsid w:val="00F51917"/>
    <w:rsid w:val="00F61D21"/>
    <w:rsid w:val="00F641C3"/>
    <w:rsid w:val="00F67EBB"/>
    <w:rsid w:val="00F70977"/>
    <w:rsid w:val="00F803FB"/>
    <w:rsid w:val="00F822D0"/>
    <w:rsid w:val="00F935E2"/>
    <w:rsid w:val="00FB04E7"/>
    <w:rsid w:val="00FB3AC7"/>
    <w:rsid w:val="00FC0ECE"/>
    <w:rsid w:val="00FC39ED"/>
    <w:rsid w:val="00FC77E0"/>
    <w:rsid w:val="00FD4368"/>
    <w:rsid w:val="00FE50D1"/>
    <w:rsid w:val="00FF2473"/>
    <w:rsid w:val="00FF29AA"/>
    <w:rsid w:val="00FF683B"/>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38D1D01"/>
  <w15:chartTrackingRefBased/>
  <w15:docId w15:val="{4418655B-5303-42C8-8CE6-01C410D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525" w:hanging="525"/>
    </w:pPr>
  </w:style>
  <w:style w:type="paragraph" w:styleId="2">
    <w:name w:val="Body Text Indent 2"/>
    <w:basedOn w:val="a"/>
    <w:pPr>
      <w:tabs>
        <w:tab w:val="left" w:pos="1365"/>
      </w:tabs>
      <w:ind w:left="945" w:hanging="420"/>
    </w:pPr>
    <w:rPr>
      <w:rFonts w:ascii="ＭＳ 明朝" w:hAnsi="ＭＳ 明朝"/>
      <w:sz w:val="22"/>
    </w:rPr>
  </w:style>
  <w:style w:type="paragraph" w:styleId="3">
    <w:name w:val="Body Text Indent 3"/>
    <w:basedOn w:val="a"/>
    <w:pPr>
      <w:tabs>
        <w:tab w:val="left" w:pos="1365"/>
      </w:tabs>
      <w:ind w:left="735" w:hanging="210"/>
    </w:pPr>
    <w:rPr>
      <w:rFonts w:ascii="ＭＳ 明朝" w:hAnsi="ＭＳ 明朝"/>
      <w:sz w:val="22"/>
    </w:rPr>
  </w:style>
  <w:style w:type="paragraph" w:styleId="a5">
    <w:name w:val="Balloon Text"/>
    <w:basedOn w:val="a"/>
    <w:semiHidden/>
    <w:rPr>
      <w:rFonts w:ascii="Arial" w:eastAsia="ＭＳ ゴシック" w:hAnsi="Arial"/>
      <w:sz w:val="18"/>
      <w:szCs w:val="18"/>
    </w:rPr>
  </w:style>
  <w:style w:type="paragraph" w:styleId="a6">
    <w:name w:val="Closing"/>
    <w:basedOn w:val="a"/>
    <w:pPr>
      <w:jc w:val="right"/>
    </w:pPr>
    <w:rPr>
      <w:rFonts w:ascii="ＭＳ 明朝" w:hAnsi="ＭＳ 明朝"/>
      <w:sz w:val="22"/>
    </w:r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FollowedHyperlink"/>
    <w:rPr>
      <w:color w:val="800080"/>
      <w:u w:val="single"/>
    </w:rPr>
  </w:style>
  <w:style w:type="paragraph" w:styleId="aa">
    <w:name w:val="header"/>
    <w:basedOn w:val="a"/>
    <w:uiPriority w:val="99"/>
    <w:unhideWhenUsed/>
    <w:pPr>
      <w:tabs>
        <w:tab w:val="center" w:pos="4252"/>
        <w:tab w:val="right" w:pos="8504"/>
      </w:tabs>
      <w:snapToGrid w:val="0"/>
    </w:pPr>
  </w:style>
  <w:style w:type="character" w:customStyle="1" w:styleId="ab">
    <w:name w:val="ヘッダー (文字)"/>
    <w:uiPriority w:val="99"/>
    <w:rPr>
      <w:kern w:val="2"/>
      <w:sz w:val="21"/>
    </w:rPr>
  </w:style>
  <w:style w:type="character" w:styleId="ac">
    <w:name w:val="annotation reference"/>
    <w:semiHidden/>
    <w:unhideWhenUsed/>
    <w:rPr>
      <w:sz w:val="18"/>
      <w:szCs w:val="18"/>
    </w:rPr>
  </w:style>
  <w:style w:type="paragraph" w:styleId="ad">
    <w:name w:val="annotation text"/>
    <w:basedOn w:val="a"/>
    <w:semiHidden/>
    <w:unhideWhenUsed/>
    <w:pPr>
      <w:jc w:val="left"/>
    </w:pPr>
  </w:style>
  <w:style w:type="character" w:customStyle="1" w:styleId="ae">
    <w:name w:val="コメント文字列 (文字)"/>
    <w:semiHidden/>
    <w:rPr>
      <w:kern w:val="2"/>
      <w:sz w:val="21"/>
    </w:rPr>
  </w:style>
  <w:style w:type="paragraph" w:styleId="af">
    <w:name w:val="annotation subject"/>
    <w:basedOn w:val="ad"/>
    <w:next w:val="ad"/>
    <w:semiHidden/>
    <w:unhideWhenUsed/>
    <w:rPr>
      <w:b/>
      <w:bCs/>
    </w:rPr>
  </w:style>
  <w:style w:type="character" w:customStyle="1" w:styleId="af0">
    <w:name w:val="コメント内容 (文字)"/>
    <w:semiHidden/>
    <w:rPr>
      <w:b/>
      <w:bCs/>
      <w:kern w:val="2"/>
      <w:sz w:val="21"/>
    </w:rPr>
  </w:style>
  <w:style w:type="paragraph" w:styleId="af1">
    <w:name w:val="Revision"/>
    <w:hidden/>
    <w:semiHidden/>
    <w:rPr>
      <w:kern w:val="2"/>
      <w:sz w:val="21"/>
    </w:rPr>
  </w:style>
  <w:style w:type="character" w:styleId="af2">
    <w:name w:val="Hyperlink"/>
    <w:uiPriority w:val="99"/>
    <w:unhideWhenUsed/>
    <w:rPr>
      <w:color w:val="0000FF"/>
      <w:u w:val="single"/>
    </w:rPr>
  </w:style>
  <w:style w:type="paragraph" w:styleId="af3">
    <w:name w:val="Plain Text"/>
    <w:basedOn w:val="a"/>
    <w:unhideWhenUsed/>
    <w:pPr>
      <w:jc w:val="left"/>
    </w:pPr>
    <w:rPr>
      <w:rFonts w:ascii="ＭＳ ゴシック" w:eastAsia="ＭＳ ゴシック" w:hAnsi="Courier New" w:cs="Courier New"/>
      <w:sz w:val="20"/>
      <w:szCs w:val="21"/>
    </w:rPr>
  </w:style>
  <w:style w:type="character" w:customStyle="1" w:styleId="af4">
    <w:name w:val="書式なし (文字)"/>
    <w:rPr>
      <w:rFonts w:ascii="ＭＳ ゴシック" w:eastAsia="ＭＳ ゴシック" w:hAnsi="Courier New" w:cs="Courier New"/>
      <w:kern w:val="2"/>
      <w:szCs w:val="21"/>
    </w:rPr>
  </w:style>
  <w:style w:type="character" w:customStyle="1" w:styleId="1">
    <w:name w:val="未解決のメンション1"/>
    <w:uiPriority w:val="99"/>
    <w:semiHidden/>
    <w:unhideWhenUsed/>
    <w:rsid w:val="005514FF"/>
    <w:rPr>
      <w:color w:val="605E5C"/>
      <w:shd w:val="clear" w:color="auto" w:fill="E1DFDD"/>
    </w:rPr>
  </w:style>
  <w:style w:type="character" w:styleId="af5">
    <w:name w:val="Unresolved Mention"/>
    <w:uiPriority w:val="99"/>
    <w:semiHidden/>
    <w:unhideWhenUsed/>
    <w:rsid w:val="0036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8508">
      <w:bodyDiv w:val="1"/>
      <w:marLeft w:val="0"/>
      <w:marRight w:val="0"/>
      <w:marTop w:val="0"/>
      <w:marBottom w:val="0"/>
      <w:divBdr>
        <w:top w:val="none" w:sz="0" w:space="0" w:color="auto"/>
        <w:left w:val="none" w:sz="0" w:space="0" w:color="auto"/>
        <w:bottom w:val="none" w:sz="0" w:space="0" w:color="auto"/>
        <w:right w:val="none" w:sz="0" w:space="0" w:color="auto"/>
      </w:divBdr>
    </w:div>
    <w:div w:id="964964109">
      <w:bodyDiv w:val="1"/>
      <w:marLeft w:val="0"/>
      <w:marRight w:val="0"/>
      <w:marTop w:val="0"/>
      <w:marBottom w:val="0"/>
      <w:divBdr>
        <w:top w:val="none" w:sz="0" w:space="0" w:color="auto"/>
        <w:left w:val="none" w:sz="0" w:space="0" w:color="auto"/>
        <w:bottom w:val="none" w:sz="0" w:space="0" w:color="auto"/>
        <w:right w:val="none" w:sz="0" w:space="0" w:color="auto"/>
      </w:divBdr>
    </w:div>
    <w:div w:id="1253471533">
      <w:bodyDiv w:val="1"/>
      <w:marLeft w:val="0"/>
      <w:marRight w:val="0"/>
      <w:marTop w:val="0"/>
      <w:marBottom w:val="0"/>
      <w:divBdr>
        <w:top w:val="none" w:sz="0" w:space="0" w:color="auto"/>
        <w:left w:val="none" w:sz="0" w:space="0" w:color="auto"/>
        <w:bottom w:val="none" w:sz="0" w:space="0" w:color="auto"/>
        <w:right w:val="none" w:sz="0" w:space="0" w:color="auto"/>
      </w:divBdr>
    </w:div>
    <w:div w:id="1327594935">
      <w:bodyDiv w:val="1"/>
      <w:marLeft w:val="0"/>
      <w:marRight w:val="0"/>
      <w:marTop w:val="0"/>
      <w:marBottom w:val="0"/>
      <w:divBdr>
        <w:top w:val="none" w:sz="0" w:space="0" w:color="auto"/>
        <w:left w:val="none" w:sz="0" w:space="0" w:color="auto"/>
        <w:bottom w:val="none" w:sz="0" w:space="0" w:color="auto"/>
        <w:right w:val="none" w:sz="0" w:space="0" w:color="auto"/>
      </w:divBdr>
    </w:div>
    <w:div w:id="14481594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E07B5323AB7284087A6743BDA044A74" ma:contentTypeVersion="11" ma:contentTypeDescription="新しいドキュメントを作成します。" ma:contentTypeScope="" ma:versionID="13b2a776bee5b8722dbd3e0347dc0f89">
  <xsd:schema xmlns:xsd="http://www.w3.org/2001/XMLSchema" xmlns:xs="http://www.w3.org/2001/XMLSchema" xmlns:p="http://schemas.microsoft.com/office/2006/metadata/properties" xmlns:ns3="490e4505-187b-4492-9f5b-7a2f3ae95914" xmlns:ns4="cdb04801-c2c3-48d5-b100-5c61ea184c32" targetNamespace="http://schemas.microsoft.com/office/2006/metadata/properties" ma:root="true" ma:fieldsID="efe9427b484d88a10f641c9f1d1f1c63" ns3:_="" ns4:_="">
    <xsd:import namespace="490e4505-187b-4492-9f5b-7a2f3ae95914"/>
    <xsd:import namespace="cdb04801-c2c3-48d5-b100-5c61ea184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4505-187b-4492-9f5b-7a2f3ae9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04801-c2c3-48d5-b100-5c61ea184c3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0A3D2-305B-4D43-A255-3EF49FC07332}">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90e4505-187b-4492-9f5b-7a2f3ae95914"/>
    <ds:schemaRef ds:uri="cdb04801-c2c3-48d5-b100-5c61ea184c32"/>
    <ds:schemaRef ds:uri="http://www.w3.org/XML/1998/namespace"/>
    <ds:schemaRef ds:uri="http://purl.org/dc/dcmitype/"/>
  </ds:schemaRefs>
</ds:datastoreItem>
</file>

<file path=customXml/itemProps2.xml><?xml version="1.0" encoding="utf-8"?>
<ds:datastoreItem xmlns:ds="http://schemas.openxmlformats.org/officeDocument/2006/customXml" ds:itemID="{4290464E-5230-4E08-A496-FD452606B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4505-187b-4492-9f5b-7a2f3ae95914"/>
    <ds:schemaRef ds:uri="cdb04801-c2c3-48d5-b100-5c61ea184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E7428-3A24-4C70-938E-9564CDA4FB62}">
  <ds:schemaRefs>
    <ds:schemaRef ds:uri="http://schemas.microsoft.com/sharepoint/v3/contenttype/forms"/>
  </ds:schemaRefs>
</ds:datastoreItem>
</file>

<file path=customXml/itemProps4.xml><?xml version="1.0" encoding="utf-8"?>
<ds:datastoreItem xmlns:ds="http://schemas.openxmlformats.org/officeDocument/2006/customXml" ds:itemID="{FABE4258-4120-4A28-8757-3DA963D5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488</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「障害者用録音資料利用ガイドライン」を策定するにあたって</vt:lpstr>
      <vt:lpstr>「障害者用録音資料利用ガイドライン」を策定するにあたって</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図書館の障害者サービスにおける著作権法第37条第3項に基づく著作物の複製等に関するガイドライン</dc:title>
  <dc:subject/>
  <dc:creator>staff</dc:creator>
  <cp:keywords/>
  <dc:description/>
  <cp:lastModifiedBy>椎原綾子</cp:lastModifiedBy>
  <cp:revision>4</cp:revision>
  <cp:lastPrinted>2019-09-17T12:30:00Z</cp:lastPrinted>
  <dcterms:created xsi:type="dcterms:W3CDTF">2019-10-30T04:25:00Z</dcterms:created>
  <dcterms:modified xsi:type="dcterms:W3CDTF">2019-10-30T04:27:00Z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0x010100CE07B5323AB7284087A6743BDA044A74</vt:lpwstr>
  </property>
</Properties>
</file>